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FC107" w14:textId="116047C2"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9D4A5C">
        <w:rPr>
          <w:rFonts w:cs="Arial"/>
          <w:sz w:val="24"/>
          <w:szCs w:val="24"/>
        </w:rPr>
        <w:t>117</w:t>
      </w:r>
      <w:r w:rsidRPr="009A351D">
        <w:rPr>
          <w:rFonts w:cs="Arial"/>
          <w:i/>
          <w:sz w:val="24"/>
          <w:szCs w:val="24"/>
        </w:rPr>
        <w:tab/>
      </w:r>
      <w:r w:rsidRPr="009A351D">
        <w:rPr>
          <w:rFonts w:cs="Arial"/>
          <w:sz w:val="24"/>
          <w:szCs w:val="24"/>
          <w:lang w:val="en-US"/>
        </w:rPr>
        <w:t>R4-</w:t>
      </w:r>
      <w:r w:rsidR="006310A9">
        <w:rPr>
          <w:rFonts w:cs="Arial"/>
          <w:sz w:val="24"/>
          <w:szCs w:val="24"/>
          <w:lang w:val="en-US"/>
        </w:rPr>
        <w:t>25</w:t>
      </w:r>
      <w:r w:rsidR="0024400E">
        <w:rPr>
          <w:rFonts w:cs="Arial"/>
          <w:sz w:val="24"/>
          <w:szCs w:val="24"/>
          <w:lang w:val="en-US"/>
        </w:rPr>
        <w:t>20732</w:t>
      </w:r>
    </w:p>
    <w:p w14:paraId="172D00FD" w14:textId="47673EA9" w:rsidR="00985FDF" w:rsidRPr="0052514D" w:rsidRDefault="006310A9" w:rsidP="00985FDF">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Dallas</w:t>
      </w:r>
      <w:r w:rsidRPr="0052514D">
        <w:rPr>
          <w:rFonts w:eastAsia="宋体" w:cs="Arial"/>
          <w:sz w:val="24"/>
          <w:szCs w:val="24"/>
          <w:lang w:eastAsia="zh-CN"/>
        </w:rPr>
        <w:t>,</w:t>
      </w:r>
      <w:r>
        <w:rPr>
          <w:rFonts w:eastAsia="宋体" w:cs="Arial"/>
          <w:sz w:val="24"/>
          <w:szCs w:val="24"/>
          <w:lang w:eastAsia="zh-CN"/>
        </w:rPr>
        <w:t xml:space="preserve"> US,</w:t>
      </w:r>
      <w:r w:rsidRPr="0052514D">
        <w:rPr>
          <w:rFonts w:eastAsia="宋体" w:cs="Arial"/>
          <w:sz w:val="24"/>
          <w:szCs w:val="24"/>
          <w:lang w:eastAsia="zh-CN"/>
        </w:rPr>
        <w:t xml:space="preserve"> </w:t>
      </w:r>
      <w:r>
        <w:rPr>
          <w:rFonts w:eastAsia="宋体" w:cs="Arial"/>
          <w:sz w:val="24"/>
          <w:szCs w:val="24"/>
          <w:lang w:eastAsia="zh-CN"/>
        </w:rPr>
        <w:t>17</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21</w:t>
      </w:r>
      <w:r>
        <w:rPr>
          <w:rFonts w:eastAsia="宋体" w:cs="Arial"/>
          <w:sz w:val="24"/>
          <w:szCs w:val="24"/>
          <w:vertAlign w:val="superscript"/>
          <w:lang w:eastAsia="zh-CN"/>
        </w:rPr>
        <w:t>st</w:t>
      </w:r>
      <w:r w:rsidRPr="0052514D">
        <w:rPr>
          <w:rFonts w:eastAsia="宋体" w:cs="Arial"/>
          <w:sz w:val="24"/>
          <w:szCs w:val="24"/>
          <w:lang w:eastAsia="zh-CN"/>
        </w:rPr>
        <w:t xml:space="preserve"> </w:t>
      </w:r>
      <w:r>
        <w:rPr>
          <w:rFonts w:eastAsia="宋体" w:cs="Arial"/>
          <w:sz w:val="24"/>
          <w:szCs w:val="24"/>
          <w:lang w:eastAsia="zh-CN"/>
        </w:rPr>
        <w:t>November</w:t>
      </w:r>
      <w:r w:rsidRPr="0052514D">
        <w:rPr>
          <w:rFonts w:eastAsia="宋体" w:cs="Arial"/>
          <w:sz w:val="24"/>
          <w:szCs w:val="24"/>
          <w:lang w:eastAsia="zh-CN"/>
        </w:rPr>
        <w:t>, 202</w:t>
      </w:r>
      <w:r>
        <w:rPr>
          <w:rFonts w:eastAsia="宋体" w:cs="Arial"/>
          <w:sz w:val="24"/>
          <w:szCs w:val="24"/>
          <w:lang w:eastAsia="zh-CN"/>
        </w:rPr>
        <w:t>5</w:t>
      </w:r>
    </w:p>
    <w:p w14:paraId="348B9C6A" w14:textId="77777777" w:rsidR="001F5D6A" w:rsidRPr="00275694" w:rsidRDefault="001F5D6A" w:rsidP="00615E2A">
      <w:pPr>
        <w:rPr>
          <w:rFonts w:eastAsia="宋体"/>
          <w:lang w:eastAsia="zh-CN"/>
        </w:rPr>
      </w:pPr>
    </w:p>
    <w:p w14:paraId="6AFC5251"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CEED606" w14:textId="35AD98D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310A9">
        <w:rPr>
          <w:rFonts w:ascii="Arial" w:hAnsi="Arial" w:cs="Arial"/>
          <w:sz w:val="22"/>
        </w:rPr>
        <w:t>Discussion</w:t>
      </w:r>
      <w:r w:rsidR="00211EAF">
        <w:rPr>
          <w:rFonts w:ascii="Arial" w:hAnsi="Arial" w:cs="Arial"/>
          <w:sz w:val="22"/>
        </w:rPr>
        <w:t xml:space="preserve"> on </w:t>
      </w:r>
      <w:r w:rsidR="001A10DB">
        <w:rPr>
          <w:rFonts w:ascii="Arial" w:hAnsi="Arial" w:cs="Arial"/>
          <w:sz w:val="22"/>
        </w:rPr>
        <w:t xml:space="preserve">HPUE </w:t>
      </w:r>
      <w:r w:rsidR="001A10DB" w:rsidRPr="001A10DB">
        <w:rPr>
          <w:rFonts w:ascii="Arial" w:hAnsi="Arial" w:cs="Arial" w:hint="eastAsia"/>
          <w:sz w:val="22"/>
        </w:rPr>
        <w:t>for</w:t>
      </w:r>
      <w:r w:rsidR="001A10DB">
        <w:rPr>
          <w:rFonts w:ascii="Arial" w:hAnsi="Arial" w:cs="Arial"/>
          <w:sz w:val="22"/>
        </w:rPr>
        <w:t xml:space="preserve"> </w:t>
      </w:r>
      <w:r w:rsidR="001A10DB" w:rsidRPr="001A10DB">
        <w:rPr>
          <w:rFonts w:ascii="Arial" w:hAnsi="Arial" w:cs="Arial" w:hint="eastAsia"/>
          <w:sz w:val="22"/>
        </w:rPr>
        <w:t>NR</w:t>
      </w:r>
      <w:r w:rsidR="001A10DB">
        <w:rPr>
          <w:rFonts w:ascii="Arial" w:hAnsi="Arial" w:cs="Arial"/>
          <w:sz w:val="22"/>
        </w:rPr>
        <w:t xml:space="preserve"> </w:t>
      </w:r>
      <w:r w:rsidR="001A10DB" w:rsidRPr="001A10DB">
        <w:rPr>
          <w:rFonts w:ascii="Arial" w:hAnsi="Arial" w:cs="Arial" w:hint="eastAsia"/>
          <w:sz w:val="22"/>
        </w:rPr>
        <w:t>single</w:t>
      </w:r>
      <w:r w:rsidR="001A10DB">
        <w:rPr>
          <w:rFonts w:ascii="Arial" w:hAnsi="Arial" w:cs="Arial"/>
          <w:sz w:val="22"/>
        </w:rPr>
        <w:t xml:space="preserve"> </w:t>
      </w:r>
      <w:r w:rsidR="001A10DB" w:rsidRPr="001A10DB">
        <w:rPr>
          <w:rFonts w:ascii="Arial" w:hAnsi="Arial" w:cs="Arial" w:hint="eastAsia"/>
          <w:sz w:val="22"/>
        </w:rPr>
        <w:t>carrier</w:t>
      </w:r>
      <w:r w:rsidR="001A10DB">
        <w:rPr>
          <w:rFonts w:ascii="Arial" w:hAnsi="Arial" w:cs="Arial"/>
          <w:sz w:val="22"/>
        </w:rPr>
        <w:t xml:space="preserve"> </w:t>
      </w:r>
      <w:r w:rsidR="001A10DB" w:rsidRPr="001A10DB">
        <w:rPr>
          <w:rFonts w:ascii="Arial" w:hAnsi="Arial" w:cs="Arial" w:hint="eastAsia"/>
          <w:sz w:val="22"/>
        </w:rPr>
        <w:t>operation</w:t>
      </w:r>
    </w:p>
    <w:p w14:paraId="219593E6" w14:textId="77777777"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D4978">
        <w:rPr>
          <w:rFonts w:ascii="Arial" w:hAnsi="Arial" w:cs="Arial"/>
          <w:sz w:val="22"/>
          <w:lang w:val="en-US"/>
        </w:rPr>
        <w:t>7.1.4</w:t>
      </w:r>
    </w:p>
    <w:p w14:paraId="0257B1C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94CD7BE" w14:textId="77777777" w:rsidR="00FC0076" w:rsidRDefault="00E52C47" w:rsidP="004065E5">
      <w:pPr>
        <w:pStyle w:val="1"/>
        <w:rPr>
          <w:rFonts w:eastAsia="宋体"/>
          <w:lang w:eastAsia="zh-CN"/>
        </w:rPr>
      </w:pPr>
      <w:r>
        <w:rPr>
          <w:rFonts w:eastAsia="宋体" w:hint="eastAsia"/>
          <w:lang w:eastAsia="zh-CN"/>
        </w:rPr>
        <w:t>Introduction</w:t>
      </w:r>
    </w:p>
    <w:p w14:paraId="13FD7ECD" w14:textId="3147C813" w:rsidR="007223D0" w:rsidRPr="00CD1BB9" w:rsidRDefault="009957C0" w:rsidP="008E52C4">
      <w:pPr>
        <w:jc w:val="both"/>
        <w:rPr>
          <w:rFonts w:eastAsia="等线"/>
          <w:lang w:eastAsia="zh-CN"/>
        </w:rPr>
      </w:pPr>
      <w:r>
        <w:rPr>
          <w:rFonts w:eastAsia="等线"/>
          <w:lang w:eastAsia="zh-CN"/>
        </w:rPr>
        <w:t>In RAN#109, a new WID for UE RF enhancements for NR FR1 for Phase 5 was approved [1].</w:t>
      </w:r>
      <w:r w:rsidR="00934729">
        <w:rPr>
          <w:rFonts w:eastAsia="等线"/>
          <w:lang w:eastAsia="zh-CN"/>
        </w:rPr>
        <w:t xml:space="preserve"> One </w:t>
      </w:r>
      <w:r w:rsidR="008E52C4">
        <w:rPr>
          <w:rFonts w:eastAsia="等线"/>
          <w:lang w:eastAsia="zh-CN"/>
        </w:rPr>
        <w:t xml:space="preserve">objective is to introduce HPUE for single carrier operation, i.e. single carrier TDD to support 4Tx for CPE/FWA UE, PC1.5 </w:t>
      </w:r>
      <w:r w:rsidR="008E52C4">
        <w:rPr>
          <w:rFonts w:eastAsia="等线" w:hint="eastAsia"/>
          <w:lang w:eastAsia="zh-CN"/>
        </w:rPr>
        <w:t>with</w:t>
      </w:r>
      <w:r w:rsidR="008E52C4">
        <w:rPr>
          <w:rFonts w:eastAsia="等线"/>
          <w:lang w:eastAsia="zh-CN"/>
        </w:rPr>
        <w:t xml:space="preserve"> 2</w:t>
      </w:r>
      <w:r w:rsidR="008E52C4">
        <w:rPr>
          <w:rFonts w:eastAsia="等线" w:hint="eastAsia"/>
          <w:lang w:eastAsia="zh-CN"/>
        </w:rPr>
        <w:t>T</w:t>
      </w:r>
      <w:r w:rsidR="008E52C4">
        <w:rPr>
          <w:rFonts w:eastAsia="等线"/>
          <w:lang w:eastAsia="zh-CN"/>
        </w:rPr>
        <w:t xml:space="preserve">x for FDD bands for handheld and FWA UE. </w:t>
      </w:r>
      <w:r w:rsidR="00D777AC">
        <w:rPr>
          <w:rFonts w:eastAsia="等线"/>
          <w:lang w:eastAsia="zh-CN"/>
        </w:rPr>
        <w:t xml:space="preserve">In the last meeting, RAN4 discussed these HPUE topics and the WF was captured in [2]. </w:t>
      </w:r>
      <w:r w:rsidR="008E52C4">
        <w:rPr>
          <w:rFonts w:eastAsia="等线"/>
          <w:lang w:eastAsia="zh-CN"/>
        </w:rPr>
        <w:t xml:space="preserve">In this contribution, we </w:t>
      </w:r>
      <w:r w:rsidR="00D777AC">
        <w:rPr>
          <w:rFonts w:eastAsia="等线"/>
          <w:lang w:eastAsia="zh-CN"/>
        </w:rPr>
        <w:t>further discuss</w:t>
      </w:r>
      <w:r w:rsidR="008E52C4">
        <w:rPr>
          <w:rFonts w:eastAsia="等线"/>
          <w:lang w:eastAsia="zh-CN"/>
        </w:rPr>
        <w:t xml:space="preserve"> on these two HPUE topics.</w:t>
      </w:r>
    </w:p>
    <w:p w14:paraId="7EF642BB" w14:textId="77777777" w:rsidR="00703A03" w:rsidRDefault="00853ECB" w:rsidP="00703A03">
      <w:pPr>
        <w:pStyle w:val="1"/>
        <w:rPr>
          <w:rFonts w:eastAsia="宋体"/>
          <w:lang w:eastAsia="zh-CN"/>
        </w:rPr>
      </w:pPr>
      <w:r>
        <w:rPr>
          <w:rFonts w:eastAsia="宋体" w:hint="eastAsia"/>
          <w:lang w:eastAsia="zh-CN"/>
        </w:rPr>
        <w:t>Discussion</w:t>
      </w:r>
    </w:p>
    <w:p w14:paraId="486AEBFB" w14:textId="77777777" w:rsidR="00211EAF" w:rsidRDefault="001A10DB" w:rsidP="00211EAF">
      <w:pPr>
        <w:pStyle w:val="2"/>
        <w:spacing w:after="240"/>
        <w:rPr>
          <w:lang w:eastAsia="zh-CN"/>
        </w:rPr>
      </w:pPr>
      <w:r>
        <w:rPr>
          <w:lang w:eastAsia="zh-CN"/>
        </w:rPr>
        <w:t>S</w:t>
      </w:r>
      <w:r w:rsidRPr="001A10DB">
        <w:rPr>
          <w:lang w:eastAsia="zh-CN"/>
        </w:rPr>
        <w:t>ingle carrier TDD to support 4Tx for CPE/FWA UE with 4x26dBm PA configurations</w:t>
      </w:r>
    </w:p>
    <w:p w14:paraId="48EBD353" w14:textId="77777777" w:rsidR="00042D93" w:rsidRPr="00042D93" w:rsidRDefault="00042D93" w:rsidP="00042D93">
      <w:pPr>
        <w:rPr>
          <w:lang w:eastAsia="zh-CN"/>
        </w:rPr>
      </w:pPr>
      <w:r>
        <w:rPr>
          <w:lang w:eastAsia="zh-CN"/>
        </w:rPr>
        <w:t>The objective for single carrier TDD to support 4Tx for CPE/FWA is captured as follows:</w:t>
      </w:r>
    </w:p>
    <w:tbl>
      <w:tblPr>
        <w:tblStyle w:val="aff0"/>
        <w:tblW w:w="0" w:type="auto"/>
        <w:tblLook w:val="04A0" w:firstRow="1" w:lastRow="0" w:firstColumn="1" w:lastColumn="0" w:noHBand="0" w:noVBand="1"/>
      </w:tblPr>
      <w:tblGrid>
        <w:gridCol w:w="9631"/>
      </w:tblGrid>
      <w:tr w:rsidR="009A09D2" w14:paraId="58CB44E5" w14:textId="77777777" w:rsidTr="009A09D2">
        <w:tc>
          <w:tcPr>
            <w:tcW w:w="9631" w:type="dxa"/>
          </w:tcPr>
          <w:p w14:paraId="1A16FA83" w14:textId="77777777" w:rsidR="009A09D2" w:rsidRPr="005A438D" w:rsidRDefault="009A09D2" w:rsidP="009A09D2">
            <w:pPr>
              <w:widowControl w:val="0"/>
              <w:numPr>
                <w:ilvl w:val="0"/>
                <w:numId w:val="24"/>
              </w:numPr>
              <w:overflowPunct/>
              <w:autoSpaceDE/>
              <w:autoSpaceDN/>
              <w:adjustRightInd/>
              <w:spacing w:after="0"/>
              <w:jc w:val="both"/>
              <w:textAlignment w:val="auto"/>
              <w:rPr>
                <w:rFonts w:eastAsia="Yu Mincho"/>
                <w:i/>
                <w:kern w:val="2"/>
                <w:lang w:val="en-US" w:eastAsia="zh-CN"/>
              </w:rPr>
            </w:pPr>
            <w:r w:rsidRPr="005A438D">
              <w:rPr>
                <w:rFonts w:eastAsia="Yu Mincho"/>
                <w:i/>
                <w:kern w:val="2"/>
                <w:lang w:val="en-US" w:eastAsia="zh-CN"/>
              </w:rPr>
              <w:t xml:space="preserve">Specify the UE RF requirements for single carrier TDD to support 4Tx for CPE/FWA UE with </w:t>
            </w:r>
            <w:bookmarkStart w:id="2" w:name="_Hlk213262436"/>
            <w:r w:rsidRPr="005A438D">
              <w:rPr>
                <w:rFonts w:eastAsia="Yu Mincho"/>
                <w:i/>
                <w:kern w:val="2"/>
                <w:lang w:val="en-US" w:eastAsia="zh-CN"/>
              </w:rPr>
              <w:t>4x26dBm PA configurations</w:t>
            </w:r>
          </w:p>
          <w:bookmarkEnd w:id="2"/>
          <w:p w14:paraId="7E952184" w14:textId="77777777" w:rsidR="009A09D2" w:rsidRPr="005A438D" w:rsidRDefault="009A09D2" w:rsidP="009A09D2">
            <w:pPr>
              <w:widowControl w:val="0"/>
              <w:numPr>
                <w:ilvl w:val="1"/>
                <w:numId w:val="24"/>
              </w:numPr>
              <w:overflowPunct/>
              <w:autoSpaceDE/>
              <w:autoSpaceDN/>
              <w:adjustRightInd/>
              <w:spacing w:after="0"/>
              <w:jc w:val="both"/>
              <w:textAlignment w:val="auto"/>
              <w:rPr>
                <w:rFonts w:eastAsia="Yu Mincho"/>
                <w:i/>
                <w:kern w:val="2"/>
                <w:lang w:val="en-US" w:eastAsia="zh-CN"/>
              </w:rPr>
            </w:pPr>
            <w:r w:rsidRPr="005A438D">
              <w:rPr>
                <w:rFonts w:eastAsia="Yu Mincho"/>
                <w:i/>
                <w:kern w:val="2"/>
                <w:lang w:val="en-US" w:eastAsia="zh-CN"/>
              </w:rPr>
              <w:t xml:space="preserve">Co-existence study </w:t>
            </w:r>
            <w:r w:rsidRPr="005A438D">
              <w:rPr>
                <w:rFonts w:eastAsia="等线"/>
                <w:i/>
                <w:kern w:val="2"/>
                <w:lang w:val="en-US" w:eastAsia="zh-CN"/>
              </w:rPr>
              <w:t>for ACLR, specify ACLR requirements if needed</w:t>
            </w:r>
          </w:p>
          <w:p w14:paraId="3A33D26B" w14:textId="77777777" w:rsidR="009A09D2" w:rsidRPr="005A438D" w:rsidRDefault="009A09D2" w:rsidP="009A09D2">
            <w:pPr>
              <w:widowControl w:val="0"/>
              <w:numPr>
                <w:ilvl w:val="1"/>
                <w:numId w:val="24"/>
              </w:numPr>
              <w:overflowPunct/>
              <w:autoSpaceDE/>
              <w:autoSpaceDN/>
              <w:adjustRightInd/>
              <w:spacing w:after="0"/>
              <w:jc w:val="both"/>
              <w:textAlignment w:val="auto"/>
              <w:rPr>
                <w:rFonts w:eastAsia="Yu Mincho"/>
                <w:i/>
                <w:kern w:val="2"/>
                <w:lang w:val="en-US" w:eastAsia="zh-CN"/>
              </w:rPr>
            </w:pPr>
            <w:r w:rsidRPr="005A438D">
              <w:rPr>
                <w:rFonts w:eastAsia="Yu Mincho"/>
                <w:i/>
                <w:kern w:val="2"/>
                <w:lang w:val="en-US" w:eastAsia="zh-CN"/>
              </w:rPr>
              <w:t>Specify the UE RF requirements including maximum output power (MOP), MPR requirements, etc.</w:t>
            </w:r>
          </w:p>
          <w:p w14:paraId="711C2A4F" w14:textId="77777777" w:rsidR="009A09D2" w:rsidRPr="005A438D" w:rsidRDefault="009A09D2" w:rsidP="009A09D2">
            <w:pPr>
              <w:widowControl w:val="0"/>
              <w:numPr>
                <w:ilvl w:val="2"/>
                <w:numId w:val="24"/>
              </w:numPr>
              <w:overflowPunct/>
              <w:autoSpaceDE/>
              <w:autoSpaceDN/>
              <w:adjustRightInd/>
              <w:spacing w:after="0"/>
              <w:jc w:val="both"/>
              <w:textAlignment w:val="auto"/>
              <w:rPr>
                <w:rFonts w:eastAsia="Yu Mincho"/>
                <w:i/>
                <w:kern w:val="2"/>
                <w:lang w:val="en-US" w:eastAsia="zh-CN"/>
              </w:rPr>
            </w:pPr>
            <w:r w:rsidRPr="005A438D">
              <w:rPr>
                <w:rFonts w:eastAsia="Yu Mincho"/>
                <w:i/>
                <w:kern w:val="2"/>
                <w:lang w:val="en-US" w:eastAsia="zh-CN"/>
              </w:rPr>
              <w:t xml:space="preserve">Supporting 4x4 UL MIMO and </w:t>
            </w:r>
            <w:proofErr w:type="spellStart"/>
            <w:r w:rsidRPr="005A438D">
              <w:rPr>
                <w:rFonts w:eastAsia="Yu Mincho"/>
                <w:i/>
                <w:kern w:val="2"/>
                <w:lang w:val="en-US" w:eastAsia="zh-CN"/>
              </w:rPr>
              <w:t>TxD</w:t>
            </w:r>
            <w:proofErr w:type="spellEnd"/>
          </w:p>
          <w:p w14:paraId="609017ED" w14:textId="77777777" w:rsidR="009A09D2" w:rsidRPr="005A438D" w:rsidRDefault="009A09D2" w:rsidP="009A09D2">
            <w:pPr>
              <w:widowControl w:val="0"/>
              <w:numPr>
                <w:ilvl w:val="1"/>
                <w:numId w:val="24"/>
              </w:numPr>
              <w:overflowPunct/>
              <w:autoSpaceDE/>
              <w:autoSpaceDN/>
              <w:adjustRightInd/>
              <w:spacing w:after="0"/>
              <w:jc w:val="both"/>
              <w:textAlignment w:val="auto"/>
              <w:rPr>
                <w:rFonts w:eastAsia="Yu Mincho"/>
                <w:i/>
                <w:kern w:val="2"/>
                <w:lang w:val="en-US" w:eastAsia="zh-CN"/>
              </w:rPr>
            </w:pPr>
            <w:bookmarkStart w:id="3" w:name="_Hlk213409129"/>
            <w:r w:rsidRPr="005A438D">
              <w:rPr>
                <w:rFonts w:eastAsia="Yu Mincho"/>
                <w:i/>
                <w:kern w:val="2"/>
                <w:lang w:val="en-US" w:eastAsia="zh-CN"/>
              </w:rPr>
              <w:t>Specify the band specific requirements for exemplary bands</w:t>
            </w:r>
          </w:p>
          <w:p w14:paraId="12F2C96D" w14:textId="77777777" w:rsidR="009A09D2" w:rsidRPr="005A438D" w:rsidRDefault="009A09D2" w:rsidP="009A09D2">
            <w:pPr>
              <w:widowControl w:val="0"/>
              <w:numPr>
                <w:ilvl w:val="2"/>
                <w:numId w:val="24"/>
              </w:numPr>
              <w:overflowPunct/>
              <w:autoSpaceDE/>
              <w:autoSpaceDN/>
              <w:adjustRightInd/>
              <w:spacing w:after="0"/>
              <w:jc w:val="both"/>
              <w:textAlignment w:val="auto"/>
              <w:rPr>
                <w:rFonts w:eastAsia="Yu Mincho"/>
                <w:i/>
                <w:kern w:val="2"/>
                <w:lang w:val="en-US" w:eastAsia="zh-CN"/>
              </w:rPr>
            </w:pPr>
            <w:r w:rsidRPr="005A438D">
              <w:rPr>
                <w:rFonts w:eastAsia="Yu Mincho"/>
                <w:i/>
                <w:kern w:val="2"/>
                <w:lang w:val="en-US" w:eastAsia="zh-CN"/>
              </w:rPr>
              <w:t>Example bands: n41, n77/n78, n79, n104</w:t>
            </w:r>
          </w:p>
          <w:bookmarkEnd w:id="3"/>
          <w:p w14:paraId="07260469" w14:textId="77777777" w:rsidR="009A09D2" w:rsidRPr="005A438D" w:rsidRDefault="009A09D2" w:rsidP="009A09D2">
            <w:pPr>
              <w:widowControl w:val="0"/>
              <w:numPr>
                <w:ilvl w:val="1"/>
                <w:numId w:val="24"/>
              </w:numPr>
              <w:overflowPunct/>
              <w:autoSpaceDE/>
              <w:autoSpaceDN/>
              <w:adjustRightInd/>
              <w:spacing w:after="0"/>
              <w:jc w:val="both"/>
              <w:textAlignment w:val="auto"/>
              <w:rPr>
                <w:rFonts w:eastAsia="Yu Mincho"/>
                <w:i/>
                <w:kern w:val="2"/>
                <w:lang w:val="en-US" w:eastAsia="zh-CN"/>
              </w:rPr>
            </w:pPr>
            <w:r w:rsidRPr="005A438D">
              <w:rPr>
                <w:rFonts w:eastAsia="等线"/>
                <w:i/>
                <w:kern w:val="2"/>
                <w:lang w:val="en-US" w:eastAsia="zh-CN"/>
              </w:rPr>
              <w:t>Maximum output power is up to 32 dBm</w:t>
            </w:r>
          </w:p>
          <w:p w14:paraId="5883F142" w14:textId="77777777" w:rsidR="009A09D2" w:rsidRPr="00042D93" w:rsidRDefault="009A09D2" w:rsidP="001A10DB">
            <w:pPr>
              <w:widowControl w:val="0"/>
              <w:numPr>
                <w:ilvl w:val="2"/>
                <w:numId w:val="24"/>
              </w:numPr>
              <w:overflowPunct/>
              <w:autoSpaceDE/>
              <w:autoSpaceDN/>
              <w:adjustRightInd/>
              <w:spacing w:after="0"/>
              <w:jc w:val="both"/>
              <w:textAlignment w:val="auto"/>
              <w:rPr>
                <w:rFonts w:eastAsia="Yu Mincho"/>
                <w:kern w:val="2"/>
                <w:lang w:val="en-US" w:eastAsia="zh-CN"/>
              </w:rPr>
            </w:pPr>
            <w:r w:rsidRPr="005A438D">
              <w:rPr>
                <w:rFonts w:eastAsia="Yu Mincho"/>
                <w:i/>
                <w:kern w:val="2"/>
                <w:lang w:val="en-US" w:eastAsia="zh-CN"/>
              </w:rPr>
              <w:t>RAN4 to determine whether to reuse PC1 or introduce new power class</w:t>
            </w:r>
          </w:p>
        </w:tc>
      </w:tr>
    </w:tbl>
    <w:p w14:paraId="091EEFD1" w14:textId="4FB8178E" w:rsidR="00316D22" w:rsidRDefault="00316D22" w:rsidP="00B3792B">
      <w:pPr>
        <w:spacing w:before="100" w:beforeAutospacing="1"/>
        <w:jc w:val="both"/>
        <w:rPr>
          <w:rFonts w:eastAsia="宋体"/>
          <w:lang w:val="en-US" w:eastAsia="zh-CN"/>
        </w:rPr>
      </w:pPr>
      <w:r w:rsidRPr="0048766D">
        <w:rPr>
          <w:rFonts w:eastAsia="宋体"/>
          <w:lang w:val="en-US" w:eastAsia="zh-CN"/>
        </w:rPr>
        <w:t>The 3GPP standardization effort is considering defining a maximum transmitter output power level of 32 dBm. Two primary technical approaches have been identified: one way is to reuse PC1 and another is to define a new power class.</w:t>
      </w:r>
    </w:p>
    <w:p w14:paraId="646C93F3" w14:textId="2A7D6BB0" w:rsidR="00EA2237" w:rsidRDefault="00EA2237" w:rsidP="00B3792B">
      <w:pPr>
        <w:spacing w:before="100" w:beforeAutospacing="1"/>
        <w:jc w:val="both"/>
        <w:rPr>
          <w:rFonts w:eastAsia="宋体"/>
          <w:lang w:val="en-US" w:eastAsia="zh-CN"/>
        </w:rPr>
      </w:pPr>
      <w:r>
        <w:rPr>
          <w:rFonts w:eastAsia="宋体"/>
          <w:lang w:val="en-US" w:eastAsia="zh-CN"/>
        </w:rPr>
        <w:t xml:space="preserve">In the last meeting, we had the following </w:t>
      </w:r>
      <w:r w:rsidR="00D777AC">
        <w:rPr>
          <w:rFonts w:eastAsia="宋体"/>
          <w:lang w:val="en-US" w:eastAsia="zh-CN"/>
        </w:rPr>
        <w:t>issue</w:t>
      </w:r>
      <w:r>
        <w:rPr>
          <w:rFonts w:eastAsia="宋体"/>
          <w:lang w:val="en-US" w:eastAsia="zh-CN"/>
        </w:rPr>
        <w:t xml:space="preserve"> on power class:</w:t>
      </w:r>
    </w:p>
    <w:tbl>
      <w:tblPr>
        <w:tblStyle w:val="aff0"/>
        <w:tblW w:w="0" w:type="auto"/>
        <w:tblLook w:val="04A0" w:firstRow="1" w:lastRow="0" w:firstColumn="1" w:lastColumn="0" w:noHBand="0" w:noVBand="1"/>
      </w:tblPr>
      <w:tblGrid>
        <w:gridCol w:w="9631"/>
      </w:tblGrid>
      <w:tr w:rsidR="00EA2237" w14:paraId="6769B9CB" w14:textId="77777777" w:rsidTr="00EA2237">
        <w:tc>
          <w:tcPr>
            <w:tcW w:w="9631" w:type="dxa"/>
          </w:tcPr>
          <w:p w14:paraId="6F8CDE13" w14:textId="77777777" w:rsidR="00EA2237" w:rsidRPr="00D84032" w:rsidRDefault="00EA2237" w:rsidP="00EA2237">
            <w:pPr>
              <w:rPr>
                <w:b/>
                <w:i/>
                <w:u w:val="single"/>
                <w:lang w:eastAsia="ko-KR"/>
              </w:rPr>
            </w:pPr>
            <w:r w:rsidRPr="00D84032">
              <w:rPr>
                <w:b/>
                <w:i/>
                <w:u w:val="single"/>
                <w:lang w:eastAsia="ko-KR"/>
              </w:rPr>
              <w:t>Issue 2-1-2: Power class</w:t>
            </w:r>
          </w:p>
          <w:p w14:paraId="0A307E36" w14:textId="77777777" w:rsidR="00EA2237" w:rsidRPr="00D84032" w:rsidRDefault="00EA2237" w:rsidP="00EA2237">
            <w:pPr>
              <w:pStyle w:val="afff5"/>
              <w:numPr>
                <w:ilvl w:val="0"/>
                <w:numId w:val="28"/>
              </w:numPr>
              <w:overflowPunct/>
              <w:autoSpaceDE/>
              <w:autoSpaceDN/>
              <w:adjustRightInd/>
              <w:spacing w:after="120"/>
              <w:ind w:left="720"/>
              <w:contextualSpacing w:val="0"/>
              <w:textAlignment w:val="auto"/>
              <w:rPr>
                <w:rFonts w:eastAsia="宋体"/>
                <w:i/>
                <w:szCs w:val="24"/>
                <w:lang w:eastAsia="zh-CN"/>
              </w:rPr>
            </w:pPr>
            <w:r w:rsidRPr="00D84032">
              <w:rPr>
                <w:rFonts w:eastAsia="宋体"/>
                <w:i/>
                <w:szCs w:val="24"/>
                <w:lang w:eastAsia="zh-CN"/>
              </w:rPr>
              <w:t>Proposals</w:t>
            </w:r>
          </w:p>
          <w:p w14:paraId="0166821D" w14:textId="77777777" w:rsidR="00EA2237" w:rsidRPr="00D84032" w:rsidRDefault="00EA2237" w:rsidP="00EA2237">
            <w:pPr>
              <w:pStyle w:val="afff5"/>
              <w:numPr>
                <w:ilvl w:val="1"/>
                <w:numId w:val="28"/>
              </w:numPr>
              <w:overflowPunct/>
              <w:autoSpaceDE/>
              <w:autoSpaceDN/>
              <w:adjustRightInd/>
              <w:spacing w:after="120"/>
              <w:ind w:left="1440"/>
              <w:contextualSpacing w:val="0"/>
              <w:textAlignment w:val="auto"/>
              <w:rPr>
                <w:rFonts w:eastAsia="宋体"/>
                <w:i/>
                <w:szCs w:val="24"/>
                <w:lang w:eastAsia="zh-CN"/>
              </w:rPr>
            </w:pPr>
            <w:r w:rsidRPr="00D84032">
              <w:rPr>
                <w:rFonts w:eastAsia="宋体"/>
                <w:i/>
                <w:szCs w:val="24"/>
                <w:lang w:eastAsia="zh-CN"/>
              </w:rPr>
              <w:t>Option 1: Use PC1</w:t>
            </w:r>
            <w:r w:rsidRPr="00EA2237">
              <w:rPr>
                <w:i/>
                <w:lang w:eastAsia="zh-CN"/>
              </w:rPr>
              <w:t xml:space="preserve"> (ZTE, Samsung, Skyworks, Vivo</w:t>
            </w:r>
            <w:r w:rsidRPr="00EA2237">
              <w:rPr>
                <w:rFonts w:eastAsia="Malgun Gothic"/>
                <w:i/>
                <w:lang w:eastAsia="ko-KR"/>
              </w:rPr>
              <w:t>, LGE</w:t>
            </w:r>
            <w:r w:rsidRPr="00EA2237">
              <w:rPr>
                <w:i/>
                <w:lang w:eastAsia="zh-CN"/>
              </w:rPr>
              <w:t>)</w:t>
            </w:r>
          </w:p>
          <w:p w14:paraId="549A3141" w14:textId="77777777" w:rsidR="00EA2237" w:rsidRPr="00D84032" w:rsidRDefault="00EA2237" w:rsidP="00EA2237">
            <w:pPr>
              <w:pStyle w:val="afff5"/>
              <w:numPr>
                <w:ilvl w:val="1"/>
                <w:numId w:val="28"/>
              </w:numPr>
              <w:overflowPunct/>
              <w:autoSpaceDE/>
              <w:autoSpaceDN/>
              <w:adjustRightInd/>
              <w:spacing w:after="120"/>
              <w:ind w:left="1440"/>
              <w:contextualSpacing w:val="0"/>
              <w:textAlignment w:val="auto"/>
              <w:rPr>
                <w:rFonts w:eastAsia="宋体"/>
                <w:i/>
                <w:szCs w:val="24"/>
                <w:lang w:eastAsia="zh-CN"/>
              </w:rPr>
            </w:pPr>
            <w:r w:rsidRPr="00D84032">
              <w:rPr>
                <w:rFonts w:eastAsia="宋体"/>
                <w:i/>
                <w:szCs w:val="24"/>
                <w:lang w:eastAsia="zh-CN"/>
              </w:rPr>
              <w:t>Option 2: PC1 with 1dB power boosting (Ericsson</w:t>
            </w:r>
            <w:r w:rsidRPr="00EA2237">
              <w:rPr>
                <w:i/>
                <w:lang w:eastAsia="zh-CN"/>
              </w:rPr>
              <w:t>, Skyworks, Vivo</w:t>
            </w:r>
            <w:r w:rsidRPr="00D84032">
              <w:rPr>
                <w:rFonts w:eastAsia="宋体"/>
                <w:i/>
                <w:szCs w:val="24"/>
                <w:lang w:eastAsia="zh-CN"/>
              </w:rPr>
              <w:t>)</w:t>
            </w:r>
          </w:p>
          <w:p w14:paraId="3A607696" w14:textId="77777777" w:rsidR="00EA2237" w:rsidRPr="00D84032" w:rsidRDefault="00EA2237" w:rsidP="00EA2237">
            <w:pPr>
              <w:pStyle w:val="afff5"/>
              <w:numPr>
                <w:ilvl w:val="1"/>
                <w:numId w:val="28"/>
              </w:numPr>
              <w:overflowPunct/>
              <w:autoSpaceDE/>
              <w:autoSpaceDN/>
              <w:adjustRightInd/>
              <w:spacing w:after="120"/>
              <w:ind w:left="1440"/>
              <w:contextualSpacing w:val="0"/>
              <w:textAlignment w:val="auto"/>
              <w:rPr>
                <w:rFonts w:eastAsia="宋体"/>
                <w:i/>
                <w:szCs w:val="24"/>
                <w:lang w:eastAsia="zh-CN"/>
              </w:rPr>
            </w:pPr>
            <w:r w:rsidRPr="00D84032">
              <w:rPr>
                <w:rFonts w:eastAsia="宋体"/>
                <w:i/>
                <w:szCs w:val="24"/>
                <w:lang w:eastAsia="zh-CN"/>
              </w:rPr>
              <w:t xml:space="preserve">Option 3: PC1Bis (Nokia, Ericsson, Huawei, NTT Docomo, </w:t>
            </w:r>
            <w:r w:rsidRPr="00EA2237">
              <w:rPr>
                <w:i/>
                <w:lang w:eastAsia="zh-CN"/>
              </w:rPr>
              <w:t xml:space="preserve">OPPO, </w:t>
            </w:r>
            <w:proofErr w:type="spellStart"/>
            <w:r w:rsidRPr="00EA2237">
              <w:rPr>
                <w:i/>
                <w:lang w:eastAsia="zh-CN"/>
              </w:rPr>
              <w:t>Spreadtrum</w:t>
            </w:r>
            <w:proofErr w:type="spellEnd"/>
            <w:r w:rsidRPr="00EA2237">
              <w:rPr>
                <w:i/>
                <w:lang w:eastAsia="zh-CN"/>
              </w:rPr>
              <w:t>, MediaTek</w:t>
            </w:r>
            <w:r w:rsidRPr="00D84032">
              <w:rPr>
                <w:rFonts w:eastAsia="宋体"/>
                <w:i/>
                <w:szCs w:val="24"/>
                <w:lang w:eastAsia="zh-CN"/>
              </w:rPr>
              <w:t>)</w:t>
            </w:r>
          </w:p>
          <w:p w14:paraId="21B233FB" w14:textId="77777777" w:rsidR="00EA2237" w:rsidRPr="00D84032" w:rsidRDefault="00EA2237" w:rsidP="00EA2237">
            <w:pPr>
              <w:pStyle w:val="afff5"/>
              <w:numPr>
                <w:ilvl w:val="0"/>
                <w:numId w:val="28"/>
              </w:numPr>
              <w:overflowPunct/>
              <w:autoSpaceDE/>
              <w:autoSpaceDN/>
              <w:adjustRightInd/>
              <w:spacing w:after="120"/>
              <w:ind w:left="720"/>
              <w:contextualSpacing w:val="0"/>
              <w:textAlignment w:val="auto"/>
              <w:rPr>
                <w:rFonts w:eastAsia="宋体"/>
                <w:i/>
                <w:szCs w:val="24"/>
                <w:lang w:eastAsia="zh-CN"/>
              </w:rPr>
            </w:pPr>
            <w:r w:rsidRPr="00D84032">
              <w:rPr>
                <w:rFonts w:eastAsia="宋体"/>
                <w:i/>
                <w:szCs w:val="24"/>
                <w:lang w:eastAsia="zh-CN"/>
              </w:rPr>
              <w:t>Recommended WF</w:t>
            </w:r>
          </w:p>
          <w:p w14:paraId="710BA945" w14:textId="4435CF94" w:rsidR="00EA2237" w:rsidRPr="00D84032" w:rsidRDefault="00EA2237" w:rsidP="00D84032">
            <w:pPr>
              <w:pStyle w:val="afff5"/>
              <w:numPr>
                <w:ilvl w:val="1"/>
                <w:numId w:val="28"/>
              </w:numPr>
              <w:overflowPunct/>
              <w:autoSpaceDE/>
              <w:autoSpaceDN/>
              <w:adjustRightInd/>
              <w:spacing w:after="120"/>
              <w:ind w:left="1440"/>
              <w:contextualSpacing w:val="0"/>
              <w:textAlignment w:val="auto"/>
              <w:rPr>
                <w:rFonts w:eastAsia="宋体"/>
                <w:szCs w:val="24"/>
                <w:lang w:eastAsia="zh-CN"/>
              </w:rPr>
            </w:pPr>
            <w:r w:rsidRPr="00D84032">
              <w:rPr>
                <w:rFonts w:eastAsia="宋体"/>
                <w:i/>
                <w:szCs w:val="24"/>
                <w:lang w:eastAsia="zh-CN"/>
              </w:rPr>
              <w:t>TBA</w:t>
            </w:r>
          </w:p>
        </w:tc>
      </w:tr>
    </w:tbl>
    <w:p w14:paraId="02E2EA9D" w14:textId="77777777" w:rsidR="00316D22" w:rsidRPr="0048766D" w:rsidRDefault="00316D22" w:rsidP="00316D22">
      <w:pPr>
        <w:jc w:val="both"/>
        <w:rPr>
          <w:rFonts w:eastAsia="宋体"/>
          <w:lang w:val="en-US" w:eastAsia="zh-CN"/>
        </w:rPr>
      </w:pPr>
      <w:r w:rsidRPr="0048766D">
        <w:rPr>
          <w:rFonts w:eastAsia="宋体"/>
          <w:lang w:val="en-US" w:eastAsia="zh-CN"/>
        </w:rPr>
        <w:t>From our perspective, we prefer to reuse PC1 instead of introducing a new power class in Rel-20. Usually, PC1 is often associated with a nominal max of 31 dBm with +2/-3 dB tolerance. Actually, it is 33 dBm with +2dB tolerance, which can support up to 32 dBm maximum output power. However, strictly speaking, power tolerance cannot always guarantee the maximum output power 32dBm, e.g. when the tolerance is -3dB. It is OK for us just reusing current PC1 definition.</w:t>
      </w:r>
    </w:p>
    <w:p w14:paraId="564F39AA" w14:textId="77777777" w:rsidR="00316D22" w:rsidRPr="0048766D" w:rsidRDefault="00316D22" w:rsidP="00316D22">
      <w:pPr>
        <w:jc w:val="both"/>
        <w:rPr>
          <w:rFonts w:eastAsia="宋体"/>
          <w:lang w:val="en-US" w:eastAsia="zh-CN"/>
        </w:rPr>
      </w:pPr>
      <w:r w:rsidRPr="0048766D">
        <w:rPr>
          <w:rFonts w:eastAsia="宋体"/>
          <w:lang w:val="en-US" w:eastAsia="zh-CN"/>
        </w:rPr>
        <w:lastRenderedPageBreak/>
        <w:t>If we define the maximum output power up to 32dB without considering tolerance, the general power booting scheme with 1dB can be considered with PC1 definition. Power boosting scheme was widely specified in current TN and NTN specifications. It allows UE to transmit at a slightly higher output power than its baseline power class (e.g., +1dB above PC1’s nominal maximum) under specific conditions.</w:t>
      </w:r>
    </w:p>
    <w:p w14:paraId="3864042E" w14:textId="57F365CB" w:rsidR="00316D22" w:rsidRPr="0048766D" w:rsidRDefault="00316D22" w:rsidP="00316D22">
      <w:pPr>
        <w:jc w:val="both"/>
        <w:rPr>
          <w:rFonts w:eastAsia="宋体"/>
          <w:lang w:val="en-US" w:eastAsia="zh-CN"/>
        </w:rPr>
      </w:pPr>
      <w:r w:rsidRPr="0048766D">
        <w:rPr>
          <w:rFonts w:eastAsia="宋体"/>
          <w:lang w:val="en-US" w:eastAsia="zh-CN"/>
        </w:rPr>
        <w:t xml:space="preserve">From our perspective, reusing PC1 has the minimal standard impact </w:t>
      </w:r>
      <w:r w:rsidR="005B74C0">
        <w:rPr>
          <w:rFonts w:eastAsia="宋体"/>
          <w:lang w:val="en-US" w:eastAsia="zh-CN"/>
        </w:rPr>
        <w:t>compared to the way of introducing new power class</w:t>
      </w:r>
      <w:r w:rsidRPr="0048766D">
        <w:rPr>
          <w:rFonts w:eastAsia="宋体"/>
          <w:lang w:val="en-US" w:eastAsia="zh-CN"/>
        </w:rPr>
        <w:t>. Changes would focus primarily on specifying the boost conditions and tolerances.</w:t>
      </w:r>
    </w:p>
    <w:p w14:paraId="700125E2" w14:textId="35DF8DC1" w:rsidR="00316D22" w:rsidRDefault="00316D22" w:rsidP="00316D22">
      <w:pPr>
        <w:rPr>
          <w:rFonts w:eastAsia="宋体"/>
          <w:b/>
          <w:lang w:val="en-US" w:eastAsia="zh-CN"/>
        </w:rPr>
      </w:pPr>
      <w:bookmarkStart w:id="4" w:name="_Hlk213420607"/>
      <w:r w:rsidRPr="0048766D">
        <w:rPr>
          <w:rFonts w:eastAsia="宋体"/>
          <w:b/>
          <w:lang w:val="en-US" w:eastAsia="zh-CN"/>
        </w:rPr>
        <w:t xml:space="preserve">Proposal </w:t>
      </w:r>
      <w:r w:rsidR="00B3792B">
        <w:rPr>
          <w:rFonts w:eastAsia="宋体"/>
          <w:b/>
          <w:lang w:val="en-US" w:eastAsia="zh-CN"/>
        </w:rPr>
        <w:t>1</w:t>
      </w:r>
      <w:r w:rsidRPr="0048766D">
        <w:rPr>
          <w:rFonts w:eastAsia="宋体"/>
          <w:b/>
          <w:lang w:val="en-US" w:eastAsia="zh-CN"/>
        </w:rPr>
        <w:t>: It is suggested to reuse PC1 w</w:t>
      </w:r>
      <w:r>
        <w:rPr>
          <w:rFonts w:eastAsia="宋体"/>
          <w:b/>
          <w:lang w:val="en-US" w:eastAsia="zh-CN"/>
        </w:rPr>
        <w:t>ith or without</w:t>
      </w:r>
      <w:r w:rsidRPr="0048766D">
        <w:rPr>
          <w:rFonts w:eastAsia="宋体"/>
          <w:b/>
          <w:lang w:val="en-US" w:eastAsia="zh-CN"/>
        </w:rPr>
        <w:t xml:space="preserve"> general power boosting scheme</w:t>
      </w:r>
      <w:r>
        <w:rPr>
          <w:rFonts w:eastAsia="宋体"/>
          <w:b/>
          <w:lang w:val="en-US" w:eastAsia="zh-CN"/>
        </w:rPr>
        <w:t xml:space="preserve"> to achieve up to 32 dBm in Rel-20</w:t>
      </w:r>
      <w:r w:rsidRPr="0048766D">
        <w:rPr>
          <w:rFonts w:eastAsia="宋体"/>
          <w:b/>
          <w:lang w:val="en-US" w:eastAsia="zh-CN"/>
        </w:rPr>
        <w:t>.</w:t>
      </w:r>
    </w:p>
    <w:bookmarkEnd w:id="4"/>
    <w:p w14:paraId="5C4DEB18" w14:textId="6C926811" w:rsidR="00D777AC" w:rsidRPr="00D84032" w:rsidRDefault="00D777AC" w:rsidP="00316D22">
      <w:pPr>
        <w:rPr>
          <w:rFonts w:eastAsia="宋体"/>
          <w:lang w:val="en-US" w:eastAsia="zh-CN"/>
        </w:rPr>
      </w:pPr>
      <w:r w:rsidRPr="00D84032">
        <w:rPr>
          <w:rFonts w:eastAsia="宋体"/>
          <w:lang w:val="en-US" w:eastAsia="zh-CN"/>
        </w:rPr>
        <w:t>For 4T</w:t>
      </w:r>
      <w:r w:rsidRPr="00D84032">
        <w:rPr>
          <w:rFonts w:eastAsia="宋体" w:hint="eastAsia"/>
          <w:lang w:val="en-US" w:eastAsia="zh-CN"/>
        </w:rPr>
        <w:t>x</w:t>
      </w:r>
      <w:r w:rsidRPr="00D84032">
        <w:rPr>
          <w:rFonts w:eastAsia="宋体"/>
          <w:lang w:val="en-US" w:eastAsia="zh-CN"/>
        </w:rPr>
        <w:t xml:space="preserve"> </w:t>
      </w:r>
      <w:proofErr w:type="spellStart"/>
      <w:r w:rsidRPr="00D84032">
        <w:rPr>
          <w:rFonts w:eastAsia="宋体"/>
          <w:lang w:val="en-US" w:eastAsia="zh-CN"/>
        </w:rPr>
        <w:t>ULFPTx</w:t>
      </w:r>
      <w:proofErr w:type="spellEnd"/>
      <w:r w:rsidRPr="00D84032">
        <w:rPr>
          <w:rFonts w:eastAsia="宋体"/>
          <w:lang w:val="en-US" w:eastAsia="zh-CN"/>
        </w:rPr>
        <w:t>, we had the following issues need to be discussed:</w:t>
      </w:r>
    </w:p>
    <w:tbl>
      <w:tblPr>
        <w:tblStyle w:val="aff0"/>
        <w:tblW w:w="0" w:type="auto"/>
        <w:tblLook w:val="04A0" w:firstRow="1" w:lastRow="0" w:firstColumn="1" w:lastColumn="0" w:noHBand="0" w:noVBand="1"/>
      </w:tblPr>
      <w:tblGrid>
        <w:gridCol w:w="9631"/>
      </w:tblGrid>
      <w:tr w:rsidR="00EA2237" w14:paraId="09757203" w14:textId="77777777" w:rsidTr="00EA2237">
        <w:tc>
          <w:tcPr>
            <w:tcW w:w="9631" w:type="dxa"/>
          </w:tcPr>
          <w:p w14:paraId="2582AD29" w14:textId="77777777" w:rsidR="00EA2237" w:rsidRDefault="00EA2237" w:rsidP="00D84032">
            <w:pPr>
              <w:pStyle w:val="30"/>
              <w:keepNext/>
              <w:keepLines/>
              <w:numPr>
                <w:ilvl w:val="0"/>
                <w:numId w:val="0"/>
              </w:numPr>
              <w:spacing w:beforeAutospacing="0" w:afterLines="0" w:after="240"/>
              <w:outlineLvl w:val="2"/>
              <w:rPr>
                <w:sz w:val="24"/>
                <w:szCs w:val="16"/>
                <w:lang w:val="en-US"/>
              </w:rPr>
            </w:pPr>
            <w:r>
              <w:rPr>
                <w:sz w:val="24"/>
                <w:szCs w:val="16"/>
                <w:lang w:val="en-US"/>
              </w:rPr>
              <w:t xml:space="preserve">4Tx </w:t>
            </w:r>
            <w:proofErr w:type="spellStart"/>
            <w:r>
              <w:rPr>
                <w:sz w:val="24"/>
                <w:szCs w:val="16"/>
                <w:lang w:val="en-US"/>
              </w:rPr>
              <w:t>ULFPTx</w:t>
            </w:r>
            <w:proofErr w:type="spellEnd"/>
            <w:r>
              <w:rPr>
                <w:sz w:val="24"/>
                <w:szCs w:val="16"/>
                <w:lang w:val="en-US"/>
              </w:rPr>
              <w:t xml:space="preserve"> </w:t>
            </w:r>
          </w:p>
          <w:p w14:paraId="2139CD78" w14:textId="77777777" w:rsidR="00EA2237" w:rsidRPr="005A438D" w:rsidRDefault="00EA2237" w:rsidP="00EA2237">
            <w:pPr>
              <w:rPr>
                <w:b/>
                <w:i/>
                <w:u w:val="single"/>
                <w:lang w:eastAsia="zh-CN"/>
              </w:rPr>
            </w:pPr>
            <w:r w:rsidRPr="005A438D">
              <w:rPr>
                <w:b/>
                <w:i/>
                <w:u w:val="single"/>
                <w:lang w:eastAsia="zh-CN"/>
              </w:rPr>
              <w:t xml:space="preserve">Issue </w:t>
            </w:r>
            <w:r w:rsidRPr="005A438D">
              <w:rPr>
                <w:b/>
                <w:i/>
                <w:u w:val="single"/>
                <w:lang w:eastAsia="ko-KR"/>
              </w:rPr>
              <w:t>2-3-</w:t>
            </w:r>
            <w:r w:rsidRPr="005A438D">
              <w:rPr>
                <w:b/>
                <w:i/>
                <w:u w:val="single"/>
                <w:lang w:eastAsia="zh-CN"/>
              </w:rPr>
              <w:t>1: Mode-1 and Mode-2 feasibility</w:t>
            </w:r>
          </w:p>
          <w:p w14:paraId="418C4AB0" w14:textId="77777777" w:rsidR="00EA2237" w:rsidRPr="005A438D" w:rsidRDefault="00EA2237" w:rsidP="00EA2237">
            <w:pPr>
              <w:numPr>
                <w:ilvl w:val="0"/>
                <w:numId w:val="28"/>
              </w:numPr>
              <w:overflowPunct/>
              <w:autoSpaceDE/>
              <w:autoSpaceDN/>
              <w:adjustRightInd/>
              <w:textAlignment w:val="auto"/>
              <w:rPr>
                <w:i/>
                <w:lang w:eastAsia="zh-CN"/>
              </w:rPr>
            </w:pPr>
            <w:r w:rsidRPr="005A438D">
              <w:rPr>
                <w:i/>
                <w:lang w:eastAsia="zh-CN"/>
              </w:rPr>
              <w:t>Proposals</w:t>
            </w:r>
          </w:p>
          <w:p w14:paraId="3E1A1076" w14:textId="77777777" w:rsidR="00EA2237" w:rsidRPr="005A438D" w:rsidRDefault="00EA2237" w:rsidP="00EA2237">
            <w:pPr>
              <w:numPr>
                <w:ilvl w:val="1"/>
                <w:numId w:val="28"/>
              </w:numPr>
              <w:overflowPunct/>
              <w:autoSpaceDE/>
              <w:autoSpaceDN/>
              <w:adjustRightInd/>
              <w:textAlignment w:val="auto"/>
              <w:rPr>
                <w:i/>
                <w:lang w:eastAsia="zh-CN"/>
              </w:rPr>
            </w:pPr>
            <w:r w:rsidRPr="005A438D">
              <w:rPr>
                <w:i/>
                <w:lang w:eastAsia="zh-CN"/>
              </w:rPr>
              <w:t xml:space="preserve">Option 1: </w:t>
            </w:r>
            <w:r w:rsidRPr="005A438D">
              <w:rPr>
                <w:i/>
                <w:iCs/>
                <w:lang w:eastAsia="zh-CN"/>
              </w:rPr>
              <w:t xml:space="preserve">It should be confirmed whether both </w:t>
            </w:r>
            <w:r w:rsidRPr="005A438D">
              <w:rPr>
                <w:i/>
                <w:sz w:val="21"/>
                <w:szCs w:val="24"/>
              </w:rPr>
              <w:t>Mode-1 and Mode-2 are feasible for both single layer and two layers. If not, discuss how to capture it in the specifications. (Ericsson)</w:t>
            </w:r>
          </w:p>
          <w:p w14:paraId="08F6667F" w14:textId="77777777" w:rsidR="00EA2237" w:rsidRPr="005A438D" w:rsidRDefault="00EA2237" w:rsidP="00EA2237">
            <w:pPr>
              <w:numPr>
                <w:ilvl w:val="1"/>
                <w:numId w:val="28"/>
              </w:numPr>
              <w:overflowPunct/>
              <w:autoSpaceDE/>
              <w:autoSpaceDN/>
              <w:adjustRightInd/>
              <w:textAlignment w:val="auto"/>
              <w:rPr>
                <w:i/>
                <w:lang w:eastAsia="zh-CN"/>
              </w:rPr>
            </w:pPr>
            <w:r w:rsidRPr="005A438D">
              <w:rPr>
                <w:i/>
                <w:iCs/>
                <w:lang w:eastAsia="zh-CN"/>
              </w:rPr>
              <w:t>Option 2</w:t>
            </w:r>
            <w:r w:rsidRPr="005A438D">
              <w:rPr>
                <w:i/>
                <w:sz w:val="21"/>
                <w:szCs w:val="24"/>
              </w:rPr>
              <w:t xml:space="preserve">: Only Mode-1 is feasible for both single and two layers </w:t>
            </w:r>
            <w:r w:rsidRPr="005A438D">
              <w:rPr>
                <w:i/>
                <w:lang w:eastAsia="zh-CN"/>
              </w:rPr>
              <w:t>(ZTE)</w:t>
            </w:r>
          </w:p>
          <w:p w14:paraId="6FC6D1A1" w14:textId="77777777" w:rsidR="00EA2237" w:rsidRPr="005A438D" w:rsidRDefault="00EA2237" w:rsidP="00EA2237">
            <w:pPr>
              <w:numPr>
                <w:ilvl w:val="0"/>
                <w:numId w:val="28"/>
              </w:numPr>
              <w:overflowPunct/>
              <w:autoSpaceDE/>
              <w:autoSpaceDN/>
              <w:adjustRightInd/>
              <w:textAlignment w:val="auto"/>
              <w:rPr>
                <w:i/>
                <w:lang w:eastAsia="zh-CN"/>
              </w:rPr>
            </w:pPr>
            <w:r w:rsidRPr="005A438D">
              <w:rPr>
                <w:i/>
                <w:lang w:eastAsia="zh-CN"/>
              </w:rPr>
              <w:t>Recommended WF</w:t>
            </w:r>
          </w:p>
          <w:p w14:paraId="3964EFDF" w14:textId="3ED8F2B0" w:rsidR="00EA2237" w:rsidRPr="005A438D" w:rsidRDefault="00EA2237" w:rsidP="00EA2237">
            <w:pPr>
              <w:numPr>
                <w:ilvl w:val="1"/>
                <w:numId w:val="28"/>
              </w:numPr>
              <w:overflowPunct/>
              <w:autoSpaceDE/>
              <w:autoSpaceDN/>
              <w:adjustRightInd/>
              <w:textAlignment w:val="auto"/>
              <w:rPr>
                <w:i/>
                <w:lang w:eastAsia="zh-CN"/>
              </w:rPr>
            </w:pPr>
            <w:r w:rsidRPr="005A438D">
              <w:rPr>
                <w:i/>
                <w:lang w:eastAsia="zh-CN"/>
              </w:rPr>
              <w:t>TBA</w:t>
            </w:r>
          </w:p>
          <w:p w14:paraId="06696791" w14:textId="77777777" w:rsidR="00EA2237" w:rsidRPr="005A438D" w:rsidRDefault="00EA2237" w:rsidP="00EA2237">
            <w:pPr>
              <w:rPr>
                <w:b/>
                <w:i/>
                <w:u w:val="single"/>
                <w:lang w:eastAsia="zh-CN"/>
              </w:rPr>
            </w:pPr>
            <w:r w:rsidRPr="005A438D">
              <w:rPr>
                <w:b/>
                <w:i/>
                <w:u w:val="single"/>
                <w:lang w:eastAsia="zh-CN"/>
              </w:rPr>
              <w:t xml:space="preserve">Issue </w:t>
            </w:r>
            <w:r w:rsidRPr="005A438D">
              <w:rPr>
                <w:b/>
                <w:i/>
                <w:u w:val="single"/>
                <w:lang w:eastAsia="ko-KR"/>
              </w:rPr>
              <w:t>2-4-</w:t>
            </w:r>
            <w:r w:rsidRPr="005A438D">
              <w:rPr>
                <w:b/>
                <w:i/>
                <w:u w:val="single"/>
                <w:lang w:eastAsia="zh-CN"/>
              </w:rPr>
              <w:t>1: Mode-full power feasibility for PC2</w:t>
            </w:r>
          </w:p>
          <w:p w14:paraId="14B6E84A" w14:textId="77777777" w:rsidR="00EA2237" w:rsidRPr="005A438D" w:rsidRDefault="00EA2237" w:rsidP="00EA2237">
            <w:pPr>
              <w:numPr>
                <w:ilvl w:val="0"/>
                <w:numId w:val="28"/>
              </w:numPr>
              <w:overflowPunct/>
              <w:autoSpaceDE/>
              <w:autoSpaceDN/>
              <w:adjustRightInd/>
              <w:textAlignment w:val="auto"/>
              <w:rPr>
                <w:i/>
                <w:lang w:eastAsia="zh-CN"/>
              </w:rPr>
            </w:pPr>
            <w:r w:rsidRPr="005A438D">
              <w:rPr>
                <w:i/>
                <w:lang w:eastAsia="zh-CN"/>
              </w:rPr>
              <w:t>Proposals</w:t>
            </w:r>
          </w:p>
          <w:p w14:paraId="47FA24B7" w14:textId="77777777" w:rsidR="00EA2237" w:rsidRPr="005A438D" w:rsidRDefault="00EA2237" w:rsidP="00EA2237">
            <w:pPr>
              <w:numPr>
                <w:ilvl w:val="1"/>
                <w:numId w:val="28"/>
              </w:numPr>
              <w:overflowPunct/>
              <w:autoSpaceDE/>
              <w:autoSpaceDN/>
              <w:adjustRightInd/>
              <w:textAlignment w:val="auto"/>
              <w:rPr>
                <w:i/>
                <w:lang w:eastAsia="zh-CN"/>
              </w:rPr>
            </w:pPr>
            <w:r w:rsidRPr="005A438D">
              <w:rPr>
                <w:i/>
                <w:lang w:eastAsia="zh-CN"/>
              </w:rPr>
              <w:t xml:space="preserve">Option 1: Mode-full power is feasible for PC2. Discuss whether it can be introduced in this WI. </w:t>
            </w:r>
            <w:r w:rsidRPr="005A438D">
              <w:rPr>
                <w:i/>
                <w:sz w:val="21"/>
                <w:szCs w:val="24"/>
              </w:rPr>
              <w:t>(Ericsson)</w:t>
            </w:r>
          </w:p>
          <w:p w14:paraId="625F6568" w14:textId="77777777" w:rsidR="00EA2237" w:rsidRPr="005A438D" w:rsidRDefault="00EA2237" w:rsidP="00EA2237">
            <w:pPr>
              <w:numPr>
                <w:ilvl w:val="0"/>
                <w:numId w:val="28"/>
              </w:numPr>
              <w:overflowPunct/>
              <w:autoSpaceDE/>
              <w:autoSpaceDN/>
              <w:adjustRightInd/>
              <w:textAlignment w:val="auto"/>
              <w:rPr>
                <w:i/>
                <w:lang w:eastAsia="zh-CN"/>
              </w:rPr>
            </w:pPr>
            <w:r w:rsidRPr="005A438D">
              <w:rPr>
                <w:i/>
                <w:lang w:eastAsia="zh-CN"/>
              </w:rPr>
              <w:t>Recommended WF</w:t>
            </w:r>
          </w:p>
          <w:p w14:paraId="4BAB6604" w14:textId="12C581CB" w:rsidR="00EA2237" w:rsidRPr="00D84032" w:rsidRDefault="00EA2237" w:rsidP="00316D22">
            <w:pPr>
              <w:numPr>
                <w:ilvl w:val="1"/>
                <w:numId w:val="28"/>
              </w:numPr>
              <w:overflowPunct/>
              <w:autoSpaceDE/>
              <w:autoSpaceDN/>
              <w:adjustRightInd/>
              <w:textAlignment w:val="auto"/>
              <w:rPr>
                <w:lang w:eastAsia="zh-CN"/>
              </w:rPr>
            </w:pPr>
            <w:r w:rsidRPr="005A438D">
              <w:rPr>
                <w:i/>
                <w:lang w:eastAsia="zh-CN"/>
              </w:rPr>
              <w:t>TBD</w:t>
            </w:r>
          </w:p>
        </w:tc>
      </w:tr>
    </w:tbl>
    <w:p w14:paraId="57A6176C" w14:textId="4AB44D5B" w:rsidR="00D84032" w:rsidRPr="00D84032" w:rsidRDefault="00FF0A44" w:rsidP="00FF0A44">
      <w:pPr>
        <w:spacing w:before="100" w:beforeAutospacing="1"/>
        <w:jc w:val="both"/>
        <w:rPr>
          <w:rFonts w:eastAsia="宋体"/>
          <w:lang w:val="en-US" w:eastAsia="zh-CN"/>
        </w:rPr>
      </w:pPr>
      <w:r w:rsidRPr="00FF0A44">
        <w:rPr>
          <w:rFonts w:eastAsia="宋体"/>
          <w:lang w:val="en-US" w:eastAsia="zh-CN"/>
        </w:rPr>
        <w:t>For a 4Tx configuration with a 4x26dBm PC1 power constraint, under Mode-1 operation, none of the PAs operate at full PC1 power. In contrast, Mode-2 requires at least one PA to transmit at full PC1 power. However, this is unachievable within the specified 4x26dBm PC1 configuration. Therefore, we believe only Mode-1 is a viable solution for this configuration.</w:t>
      </w:r>
    </w:p>
    <w:p w14:paraId="5C408876" w14:textId="286ED1D7" w:rsidR="001829B7" w:rsidRPr="00D84032" w:rsidRDefault="001829B7" w:rsidP="005A438D">
      <w:pPr>
        <w:jc w:val="both"/>
        <w:rPr>
          <w:rFonts w:eastAsia="宋体"/>
          <w:b/>
          <w:lang w:eastAsia="zh-CN"/>
        </w:rPr>
      </w:pPr>
      <w:bookmarkStart w:id="5" w:name="_Hlk213420633"/>
      <w:r>
        <w:rPr>
          <w:rFonts w:eastAsia="宋体" w:hint="eastAsia"/>
          <w:b/>
          <w:lang w:eastAsia="zh-CN"/>
        </w:rPr>
        <w:t>Proposal</w:t>
      </w:r>
      <w:r w:rsidR="00455423">
        <w:rPr>
          <w:rFonts w:eastAsia="宋体"/>
          <w:b/>
          <w:lang w:eastAsia="zh-CN"/>
        </w:rPr>
        <w:t xml:space="preserve"> 2</w:t>
      </w:r>
      <w:r>
        <w:rPr>
          <w:rFonts w:eastAsia="宋体" w:hint="eastAsia"/>
          <w:b/>
          <w:lang w:eastAsia="zh-CN"/>
        </w:rPr>
        <w:t>：</w:t>
      </w:r>
      <w:r w:rsidR="00D777AC">
        <w:rPr>
          <w:rFonts w:eastAsia="宋体"/>
          <w:b/>
          <w:lang w:eastAsia="zh-CN"/>
        </w:rPr>
        <w:t xml:space="preserve">It is suggested to only consider </w:t>
      </w:r>
      <w:r w:rsidR="00D777AC">
        <w:rPr>
          <w:rFonts w:eastAsia="宋体" w:hint="eastAsia"/>
          <w:b/>
          <w:lang w:eastAsia="zh-CN"/>
        </w:rPr>
        <w:t>M</w:t>
      </w:r>
      <w:r w:rsidR="00D777AC">
        <w:rPr>
          <w:rFonts w:eastAsia="宋体"/>
          <w:b/>
          <w:lang w:eastAsia="zh-CN"/>
        </w:rPr>
        <w:t>ode-1 for 4Tx with 4*26dBm PA configuration for uplink full power transmission.</w:t>
      </w:r>
    </w:p>
    <w:bookmarkEnd w:id="5"/>
    <w:p w14:paraId="2AF6D63D" w14:textId="29D3405E" w:rsidR="00185EFE" w:rsidRPr="00D84032" w:rsidRDefault="00185EFE" w:rsidP="00D84032">
      <w:pPr>
        <w:jc w:val="both"/>
        <w:rPr>
          <w:rFonts w:eastAsia="宋体"/>
          <w:lang w:val="en-US" w:eastAsia="zh-CN"/>
        </w:rPr>
      </w:pPr>
      <w:r>
        <w:rPr>
          <w:rFonts w:eastAsia="宋体"/>
          <w:lang w:val="en-US" w:eastAsia="zh-CN"/>
        </w:rPr>
        <w:t>For 4Tx with 4*26dBm PA configurations, it is meaningless to discuss mode-full power feasibility for PC2.</w:t>
      </w:r>
      <w:r w:rsidR="00094221">
        <w:rPr>
          <w:rFonts w:eastAsia="宋体"/>
          <w:lang w:val="en-US" w:eastAsia="zh-CN"/>
        </w:rPr>
        <w:t xml:space="preserve"> </w:t>
      </w:r>
      <w:r w:rsidR="00094221" w:rsidRPr="00094221">
        <w:rPr>
          <w:rFonts w:eastAsia="宋体"/>
          <w:lang w:val="en-US" w:eastAsia="zh-CN"/>
        </w:rPr>
        <w:t xml:space="preserve">While technically feasible within standards (single-Tx operation at 26 dBm aligns with PC2’s total power limit), introducing this for 4Tx (4×26 dBm) devices is </w:t>
      </w:r>
      <w:r w:rsidR="00094221">
        <w:rPr>
          <w:rFonts w:eastAsia="宋体"/>
          <w:lang w:val="en-US" w:eastAsia="zh-CN"/>
        </w:rPr>
        <w:t>unreasonable</w:t>
      </w:r>
      <w:r w:rsidR="00094221" w:rsidRPr="00094221">
        <w:rPr>
          <w:rFonts w:eastAsia="宋体"/>
          <w:lang w:val="en-US" w:eastAsia="zh-CN"/>
        </w:rPr>
        <w:t>. No rational manufacturer would design hardware capable of PC1 certification (</w:t>
      </w:r>
      <w:r w:rsidR="00094221">
        <w:rPr>
          <w:rFonts w:eastAsia="宋体"/>
          <w:lang w:val="en-US" w:eastAsia="zh-CN"/>
        </w:rPr>
        <w:t>4*26 dBm</w:t>
      </w:r>
      <w:r w:rsidR="00094221" w:rsidRPr="00094221">
        <w:rPr>
          <w:rFonts w:eastAsia="宋体"/>
          <w:lang w:val="en-US" w:eastAsia="zh-CN"/>
        </w:rPr>
        <w:t xml:space="preserve"> total power), deliberately downgrade it to PC2, then implement </w:t>
      </w:r>
      <w:proofErr w:type="spellStart"/>
      <w:r w:rsidR="00094221" w:rsidRPr="00094221">
        <w:rPr>
          <w:rFonts w:eastAsia="宋体"/>
          <w:lang w:val="en-US" w:eastAsia="zh-CN"/>
        </w:rPr>
        <w:t>ULFPTx</w:t>
      </w:r>
      <w:proofErr w:type="spellEnd"/>
      <w:r w:rsidR="00094221" w:rsidRPr="00094221">
        <w:rPr>
          <w:rFonts w:eastAsia="宋体"/>
          <w:lang w:val="en-US" w:eastAsia="zh-CN"/>
        </w:rPr>
        <w:t xml:space="preserve"> to re-enable 26 dBm on a single chain—when achieving native PC1 offers identical performance at lower cost/complexity. The use case for </w:t>
      </w:r>
      <w:proofErr w:type="spellStart"/>
      <w:r w:rsidR="00094221" w:rsidRPr="00094221">
        <w:rPr>
          <w:rFonts w:eastAsia="宋体"/>
          <w:lang w:val="en-US" w:eastAsia="zh-CN"/>
        </w:rPr>
        <w:t>ULFPTx</w:t>
      </w:r>
      <w:proofErr w:type="spellEnd"/>
      <w:r w:rsidR="00094221" w:rsidRPr="00094221">
        <w:rPr>
          <w:rFonts w:eastAsia="宋体"/>
          <w:lang w:val="en-US" w:eastAsia="zh-CN"/>
        </w:rPr>
        <w:t xml:space="preserve"> resides in constrained UE designs (e.g., 2Tx PC2), not high-tier 4Tx devices.</w:t>
      </w:r>
    </w:p>
    <w:p w14:paraId="1A390997" w14:textId="408F0CFA" w:rsidR="00185EFE" w:rsidRDefault="00185EFE" w:rsidP="005A438D">
      <w:pPr>
        <w:jc w:val="both"/>
        <w:rPr>
          <w:rFonts w:eastAsia="宋体"/>
          <w:b/>
          <w:lang w:val="en-US" w:eastAsia="zh-CN"/>
        </w:rPr>
      </w:pPr>
      <w:r>
        <w:rPr>
          <w:rFonts w:eastAsia="宋体" w:hint="eastAsia"/>
          <w:b/>
          <w:lang w:val="en-US" w:eastAsia="zh-CN"/>
        </w:rPr>
        <w:t>Observation</w:t>
      </w:r>
      <w:r>
        <w:rPr>
          <w:rFonts w:eastAsia="宋体"/>
          <w:b/>
          <w:lang w:val="en-US" w:eastAsia="zh-CN"/>
        </w:rPr>
        <w:t xml:space="preserve"> 1</w:t>
      </w:r>
      <w:r>
        <w:rPr>
          <w:rFonts w:eastAsia="宋体" w:hint="eastAsia"/>
          <w:b/>
          <w:lang w:val="en-US" w:eastAsia="zh-CN"/>
        </w:rPr>
        <w:t>：</w:t>
      </w:r>
      <w:r w:rsidRPr="00185EFE">
        <w:rPr>
          <w:rFonts w:eastAsia="宋体"/>
          <w:b/>
          <w:lang w:val="en-US" w:eastAsia="zh-CN"/>
        </w:rPr>
        <w:t>No rational manufacturer would design hardware capable of PC1 certification, deliberately downgrade it to PC2</w:t>
      </w:r>
      <w:r>
        <w:rPr>
          <w:rFonts w:eastAsia="宋体" w:hint="eastAsia"/>
          <w:b/>
          <w:lang w:val="en-US" w:eastAsia="zh-CN"/>
        </w:rPr>
        <w:t>.</w:t>
      </w:r>
    </w:p>
    <w:p w14:paraId="18621367" w14:textId="259F870B" w:rsidR="00185EFE" w:rsidRDefault="00185EFE" w:rsidP="005A438D">
      <w:pPr>
        <w:jc w:val="both"/>
        <w:rPr>
          <w:rFonts w:eastAsia="宋体"/>
          <w:b/>
          <w:lang w:val="en-US" w:eastAsia="zh-CN"/>
        </w:rPr>
      </w:pPr>
      <w:r>
        <w:rPr>
          <w:rFonts w:eastAsia="宋体"/>
          <w:b/>
          <w:lang w:val="en-US" w:eastAsia="zh-CN"/>
        </w:rPr>
        <w:t xml:space="preserve">Proposal </w:t>
      </w:r>
      <w:r w:rsidR="00455423">
        <w:rPr>
          <w:rFonts w:eastAsia="宋体"/>
          <w:b/>
          <w:lang w:val="en-US" w:eastAsia="zh-CN"/>
        </w:rPr>
        <w:t>3</w:t>
      </w:r>
      <w:r>
        <w:rPr>
          <w:rFonts w:eastAsia="宋体"/>
          <w:b/>
          <w:lang w:val="en-US" w:eastAsia="zh-CN"/>
        </w:rPr>
        <w:t xml:space="preserve">: Do not consider mode-full power mode for PC2 with </w:t>
      </w:r>
      <w:r w:rsidRPr="00185EFE">
        <w:rPr>
          <w:rFonts w:eastAsia="宋体"/>
          <w:b/>
          <w:lang w:val="en-US" w:eastAsia="zh-CN"/>
        </w:rPr>
        <w:t>4x26dBm PA configurations</w:t>
      </w:r>
      <w:r>
        <w:rPr>
          <w:rFonts w:eastAsia="宋体"/>
          <w:b/>
          <w:lang w:val="en-US" w:eastAsia="zh-CN"/>
        </w:rPr>
        <w:t>.</w:t>
      </w:r>
    </w:p>
    <w:p w14:paraId="259E6CDF" w14:textId="3310A5BD" w:rsidR="00185EFE" w:rsidRPr="00D84032" w:rsidRDefault="00455423" w:rsidP="00316D22">
      <w:pPr>
        <w:rPr>
          <w:rFonts w:eastAsia="宋体"/>
          <w:lang w:val="en-US" w:eastAsia="zh-CN"/>
        </w:rPr>
      </w:pPr>
      <w:r w:rsidRPr="00D84032">
        <w:rPr>
          <w:rFonts w:eastAsia="宋体"/>
          <w:lang w:val="en-US" w:eastAsia="zh-CN"/>
        </w:rPr>
        <w:t>Another issue about 4Tx PC1 is the applicable bands:</w:t>
      </w:r>
    </w:p>
    <w:tbl>
      <w:tblPr>
        <w:tblStyle w:val="aff0"/>
        <w:tblW w:w="0" w:type="auto"/>
        <w:tblLook w:val="04A0" w:firstRow="1" w:lastRow="0" w:firstColumn="1" w:lastColumn="0" w:noHBand="0" w:noVBand="1"/>
      </w:tblPr>
      <w:tblGrid>
        <w:gridCol w:w="9631"/>
      </w:tblGrid>
      <w:tr w:rsidR="00EA2237" w14:paraId="66CCA8F3" w14:textId="77777777" w:rsidTr="00EA2237">
        <w:tc>
          <w:tcPr>
            <w:tcW w:w="9631" w:type="dxa"/>
          </w:tcPr>
          <w:p w14:paraId="44ED1F2E" w14:textId="77777777" w:rsidR="00EA2237" w:rsidRDefault="00EA2237" w:rsidP="00EA2237">
            <w:pPr>
              <w:rPr>
                <w:b/>
                <w:u w:val="single"/>
                <w:lang w:eastAsia="ko-KR"/>
              </w:rPr>
            </w:pPr>
            <w:r>
              <w:rPr>
                <w:b/>
                <w:u w:val="single"/>
                <w:lang w:eastAsia="ko-KR"/>
              </w:rPr>
              <w:t>Issue 2-4-2: 4Tx PC1/PC1bis requirements to be band agnostic</w:t>
            </w:r>
          </w:p>
          <w:p w14:paraId="57D1EF31" w14:textId="77777777" w:rsidR="00EA2237" w:rsidRPr="005A438D" w:rsidRDefault="00EA2237" w:rsidP="00EA2237">
            <w:pPr>
              <w:pStyle w:val="afff5"/>
              <w:numPr>
                <w:ilvl w:val="0"/>
                <w:numId w:val="28"/>
              </w:numPr>
              <w:overflowPunct/>
              <w:autoSpaceDE/>
              <w:autoSpaceDN/>
              <w:adjustRightInd/>
              <w:spacing w:after="120"/>
              <w:ind w:left="720"/>
              <w:contextualSpacing w:val="0"/>
              <w:textAlignment w:val="auto"/>
              <w:rPr>
                <w:rFonts w:eastAsia="宋体"/>
                <w:i/>
                <w:szCs w:val="24"/>
                <w:lang w:eastAsia="zh-CN"/>
              </w:rPr>
            </w:pPr>
            <w:r w:rsidRPr="005A438D">
              <w:rPr>
                <w:rFonts w:eastAsia="宋体"/>
                <w:i/>
                <w:szCs w:val="24"/>
                <w:lang w:eastAsia="zh-CN"/>
              </w:rPr>
              <w:lastRenderedPageBreak/>
              <w:t>Proposals</w:t>
            </w:r>
          </w:p>
          <w:p w14:paraId="2BD20F95" w14:textId="77777777" w:rsidR="00EA2237" w:rsidRPr="005A438D" w:rsidRDefault="00EA2237" w:rsidP="00EA2237">
            <w:pPr>
              <w:pStyle w:val="afff5"/>
              <w:numPr>
                <w:ilvl w:val="1"/>
                <w:numId w:val="28"/>
              </w:numPr>
              <w:overflowPunct/>
              <w:autoSpaceDE/>
              <w:autoSpaceDN/>
              <w:adjustRightInd/>
              <w:spacing w:after="120"/>
              <w:ind w:left="1440"/>
              <w:contextualSpacing w:val="0"/>
              <w:textAlignment w:val="auto"/>
              <w:rPr>
                <w:rFonts w:eastAsia="MS Mincho"/>
                <w:i/>
                <w:lang w:eastAsia="zh-CN"/>
              </w:rPr>
            </w:pPr>
            <w:r w:rsidRPr="005A438D">
              <w:rPr>
                <w:rFonts w:eastAsia="宋体"/>
                <w:i/>
                <w:szCs w:val="24"/>
                <w:lang w:eastAsia="zh-CN"/>
              </w:rPr>
              <w:t>Option 1: FDD and TDD bands are supported (Huawei)</w:t>
            </w:r>
          </w:p>
          <w:p w14:paraId="34AC865F" w14:textId="77777777" w:rsidR="00EA2237" w:rsidRPr="005A438D" w:rsidRDefault="00EA2237" w:rsidP="00EA2237">
            <w:pPr>
              <w:pStyle w:val="afff5"/>
              <w:numPr>
                <w:ilvl w:val="1"/>
                <w:numId w:val="28"/>
              </w:numPr>
              <w:overflowPunct/>
              <w:autoSpaceDE/>
              <w:autoSpaceDN/>
              <w:adjustRightInd/>
              <w:spacing w:after="120"/>
              <w:ind w:left="1440"/>
              <w:contextualSpacing w:val="0"/>
              <w:textAlignment w:val="auto"/>
              <w:rPr>
                <w:i/>
                <w:lang w:eastAsia="zh-CN"/>
              </w:rPr>
            </w:pPr>
            <w:bookmarkStart w:id="6" w:name="_Hlk210920315"/>
            <w:r w:rsidRPr="005A438D">
              <w:rPr>
                <w:rFonts w:eastAsia="宋体"/>
                <w:i/>
                <w:szCs w:val="24"/>
                <w:lang w:eastAsia="zh-CN"/>
              </w:rPr>
              <w:t>Option 2: Requirements only for the exemplary TDD bands (Skyworks)</w:t>
            </w:r>
          </w:p>
          <w:bookmarkEnd w:id="6"/>
          <w:p w14:paraId="59ABA9AD" w14:textId="77777777" w:rsidR="00EA2237" w:rsidRPr="005A438D" w:rsidRDefault="00EA2237" w:rsidP="00EA2237">
            <w:pPr>
              <w:pStyle w:val="afff5"/>
              <w:numPr>
                <w:ilvl w:val="0"/>
                <w:numId w:val="28"/>
              </w:numPr>
              <w:overflowPunct/>
              <w:autoSpaceDE/>
              <w:autoSpaceDN/>
              <w:adjustRightInd/>
              <w:spacing w:after="120"/>
              <w:ind w:left="720"/>
              <w:contextualSpacing w:val="0"/>
              <w:textAlignment w:val="auto"/>
              <w:rPr>
                <w:rFonts w:eastAsia="宋体"/>
                <w:i/>
                <w:szCs w:val="24"/>
                <w:lang w:eastAsia="zh-CN"/>
              </w:rPr>
            </w:pPr>
            <w:r w:rsidRPr="005A438D">
              <w:rPr>
                <w:rFonts w:eastAsia="宋体"/>
                <w:i/>
                <w:szCs w:val="24"/>
                <w:lang w:eastAsia="zh-CN"/>
              </w:rPr>
              <w:t>Recommended WF</w:t>
            </w:r>
          </w:p>
          <w:p w14:paraId="3535AA22" w14:textId="53484B73" w:rsidR="00EA2237" w:rsidRPr="00D84032" w:rsidRDefault="00EA2237" w:rsidP="00D84032">
            <w:pPr>
              <w:pStyle w:val="afff5"/>
              <w:numPr>
                <w:ilvl w:val="1"/>
                <w:numId w:val="28"/>
              </w:numPr>
              <w:overflowPunct/>
              <w:autoSpaceDE/>
              <w:autoSpaceDN/>
              <w:adjustRightInd/>
              <w:spacing w:after="120"/>
              <w:ind w:left="1440"/>
              <w:contextualSpacing w:val="0"/>
              <w:textAlignment w:val="auto"/>
              <w:rPr>
                <w:rFonts w:eastAsia="宋体"/>
                <w:szCs w:val="24"/>
                <w:lang w:eastAsia="zh-CN"/>
              </w:rPr>
            </w:pPr>
            <w:r w:rsidRPr="005A438D">
              <w:rPr>
                <w:rFonts w:eastAsia="宋体"/>
                <w:i/>
                <w:szCs w:val="24"/>
                <w:lang w:eastAsia="zh-CN"/>
              </w:rPr>
              <w:t>TBD</w:t>
            </w:r>
          </w:p>
        </w:tc>
      </w:tr>
    </w:tbl>
    <w:p w14:paraId="57DDE4C0" w14:textId="20B32046" w:rsidR="007E2FF7" w:rsidRDefault="007E2FF7" w:rsidP="00316D22">
      <w:pPr>
        <w:rPr>
          <w:rFonts w:eastAsia="宋体"/>
          <w:b/>
          <w:lang w:val="en-US" w:eastAsia="zh-CN"/>
        </w:rPr>
      </w:pPr>
    </w:p>
    <w:p w14:paraId="12E9E464" w14:textId="1E310372" w:rsidR="00455423" w:rsidRPr="00D84032" w:rsidRDefault="00455423" w:rsidP="00D84032">
      <w:pPr>
        <w:jc w:val="both"/>
        <w:rPr>
          <w:rFonts w:eastAsia="宋体"/>
          <w:lang w:val="en-US" w:eastAsia="zh-CN"/>
        </w:rPr>
      </w:pPr>
      <w:r>
        <w:rPr>
          <w:rFonts w:eastAsia="宋体"/>
          <w:lang w:val="en-US" w:eastAsia="zh-CN"/>
        </w:rPr>
        <w:t>According to the WID, we think it is clear to say ‘s</w:t>
      </w:r>
      <w:r w:rsidRPr="00455423">
        <w:rPr>
          <w:rFonts w:eastAsia="宋体"/>
          <w:lang w:val="en-US" w:eastAsia="zh-CN"/>
        </w:rPr>
        <w:t xml:space="preserve">pecify the band specific requirements for exemplary </w:t>
      </w:r>
      <w:proofErr w:type="gramStart"/>
      <w:r w:rsidRPr="00455423">
        <w:rPr>
          <w:rFonts w:eastAsia="宋体"/>
          <w:lang w:val="en-US" w:eastAsia="zh-CN"/>
        </w:rPr>
        <w:t>bands</w:t>
      </w:r>
      <w:r>
        <w:rPr>
          <w:rFonts w:eastAsia="宋体"/>
          <w:lang w:val="en-US" w:eastAsia="zh-CN"/>
        </w:rPr>
        <w:t>’</w:t>
      </w:r>
      <w:proofErr w:type="gramEnd"/>
      <w:r>
        <w:rPr>
          <w:rFonts w:eastAsia="宋体"/>
          <w:lang w:val="en-US" w:eastAsia="zh-CN"/>
        </w:rPr>
        <w:t>. The e</w:t>
      </w:r>
      <w:r w:rsidRPr="00455423">
        <w:rPr>
          <w:rFonts w:eastAsia="宋体"/>
          <w:lang w:val="en-US" w:eastAsia="zh-CN"/>
        </w:rPr>
        <w:t>xample bands</w:t>
      </w:r>
      <w:r>
        <w:rPr>
          <w:rFonts w:eastAsia="宋体"/>
          <w:lang w:val="en-US" w:eastAsia="zh-CN"/>
        </w:rPr>
        <w:t xml:space="preserve"> are</w:t>
      </w:r>
      <w:r w:rsidRPr="00455423">
        <w:rPr>
          <w:rFonts w:eastAsia="宋体"/>
          <w:lang w:val="en-US" w:eastAsia="zh-CN"/>
        </w:rPr>
        <w:t xml:space="preserve"> n41, n77/n78, n79, n104</w:t>
      </w:r>
      <w:r>
        <w:rPr>
          <w:rFonts w:eastAsia="宋体"/>
          <w:lang w:val="en-US" w:eastAsia="zh-CN"/>
        </w:rPr>
        <w:t xml:space="preserve">, all TDD bands. From feasibility point of view, we think it is also feasible for FDD bands. However, it needs conformation </w:t>
      </w:r>
      <w:r>
        <w:rPr>
          <w:rFonts w:eastAsia="宋体" w:hint="eastAsia"/>
          <w:lang w:val="en-US" w:eastAsia="zh-CN"/>
        </w:rPr>
        <w:t>in</w:t>
      </w:r>
      <w:r>
        <w:rPr>
          <w:rFonts w:eastAsia="宋体"/>
          <w:lang w:val="en-US" w:eastAsia="zh-CN"/>
        </w:rPr>
        <w:t xml:space="preserve"> RAN plenary. We suggest the proponent of Option 1 can bring this issue in RAN plenary. Before that, we can follow the WID and only consider exemplary TDD bands.</w:t>
      </w:r>
    </w:p>
    <w:p w14:paraId="014DCBC7" w14:textId="2A517774" w:rsidR="00EA2237" w:rsidRPr="0048766D" w:rsidRDefault="007E2FF7" w:rsidP="00316D22">
      <w:pPr>
        <w:rPr>
          <w:rFonts w:eastAsia="宋体"/>
          <w:b/>
          <w:lang w:val="en-US" w:eastAsia="zh-CN"/>
        </w:rPr>
      </w:pPr>
      <w:r>
        <w:rPr>
          <w:rFonts w:eastAsia="宋体"/>
          <w:b/>
          <w:lang w:val="en-US" w:eastAsia="zh-CN"/>
        </w:rPr>
        <w:t>P</w:t>
      </w:r>
      <w:r>
        <w:rPr>
          <w:rFonts w:eastAsia="宋体" w:hint="eastAsia"/>
          <w:b/>
          <w:lang w:val="en-US" w:eastAsia="zh-CN"/>
        </w:rPr>
        <w:t>ro</w:t>
      </w:r>
      <w:r>
        <w:rPr>
          <w:rFonts w:eastAsia="宋体"/>
          <w:b/>
          <w:lang w:val="en-US" w:eastAsia="zh-CN"/>
        </w:rPr>
        <w:t xml:space="preserve">posal </w:t>
      </w:r>
      <w:r w:rsidR="00455423">
        <w:rPr>
          <w:rFonts w:eastAsia="宋体"/>
          <w:b/>
          <w:lang w:val="en-US" w:eastAsia="zh-CN"/>
        </w:rPr>
        <w:t>4</w:t>
      </w:r>
      <w:r>
        <w:rPr>
          <w:rFonts w:eastAsia="宋体"/>
          <w:b/>
          <w:lang w:val="en-US" w:eastAsia="zh-CN"/>
        </w:rPr>
        <w:t>: Follow the WID and only consider the exemplary TDD bands</w:t>
      </w:r>
      <w:r w:rsidR="005A438D">
        <w:rPr>
          <w:rFonts w:eastAsia="宋体"/>
          <w:b/>
          <w:lang w:val="en-US" w:eastAsia="zh-CN"/>
        </w:rPr>
        <w:t xml:space="preserve"> for 4Tx PC1</w:t>
      </w:r>
      <w:r>
        <w:rPr>
          <w:rFonts w:eastAsia="宋体"/>
          <w:b/>
          <w:lang w:val="en-US" w:eastAsia="zh-CN"/>
        </w:rPr>
        <w:t>.</w:t>
      </w:r>
    </w:p>
    <w:p w14:paraId="56864E75" w14:textId="77777777" w:rsidR="00211EAF" w:rsidRDefault="001A10DB" w:rsidP="00211EAF">
      <w:pPr>
        <w:pStyle w:val="2"/>
        <w:spacing w:after="240"/>
        <w:rPr>
          <w:lang w:val="en-US" w:eastAsia="zh-CN"/>
        </w:rPr>
      </w:pPr>
      <w:r w:rsidRPr="001A10DB">
        <w:rPr>
          <w:lang w:val="en-US" w:eastAsia="zh-CN"/>
        </w:rPr>
        <w:t>PC1.5 with 2Tx for FDD bands for handheld and FWA UE</w:t>
      </w:r>
    </w:p>
    <w:p w14:paraId="2ECCBC95" w14:textId="77777777" w:rsidR="00FF0A44" w:rsidRDefault="003257C7" w:rsidP="00FF0A44">
      <w:pPr>
        <w:jc w:val="both"/>
        <w:rPr>
          <w:lang w:val="en-US" w:eastAsia="zh-CN"/>
        </w:rPr>
      </w:pPr>
      <w:r>
        <w:rPr>
          <w:lang w:val="en-US" w:eastAsia="zh-CN"/>
        </w:rPr>
        <w:t xml:space="preserve">Another aspect of HPUE for NR single carrier operation is to specify UE RF requirements for PC1.5 with 2Tx for FDD bands for handheld and FWA UE. </w:t>
      </w:r>
      <w:r w:rsidR="00FF0A44" w:rsidRPr="00B8013F">
        <w:rPr>
          <w:lang w:val="en-US" w:eastAsia="zh-CN"/>
        </w:rPr>
        <w:t xml:space="preserve">RAN4 already specified PC2 for FDD band in Rel-18. Besides adding higher </w:t>
      </w:r>
      <w:r w:rsidR="00FF0A44" w:rsidRPr="00B8013F">
        <w:rPr>
          <w:rFonts w:eastAsiaTheme="minorEastAsia"/>
          <w:lang w:val="en-US" w:eastAsia="zh-CN"/>
        </w:rPr>
        <w:t>power</w:t>
      </w:r>
      <w:r w:rsidR="00FF0A44" w:rsidRPr="00B8013F">
        <w:rPr>
          <w:lang w:val="en-US" w:eastAsia="zh-CN"/>
        </w:rPr>
        <w:t xml:space="preserve"> class for FDD band, other RF requirements can refer to </w:t>
      </w:r>
      <w:r w:rsidR="00FF0A44" w:rsidRPr="00B8013F">
        <w:rPr>
          <w:rFonts w:eastAsiaTheme="minorEastAsia"/>
          <w:lang w:val="en-US" w:eastAsia="zh-CN"/>
        </w:rPr>
        <w:t>TDD</w:t>
      </w:r>
      <w:r w:rsidR="00FF0A44" w:rsidRPr="00B8013F">
        <w:rPr>
          <w:lang w:val="en-US" w:eastAsia="zh-CN"/>
        </w:rPr>
        <w:t xml:space="preserve"> HPUE requirements.</w:t>
      </w:r>
      <w:r w:rsidR="00FF0A44">
        <w:rPr>
          <w:lang w:val="en-US" w:eastAsia="zh-CN"/>
        </w:rPr>
        <w:t xml:space="preserve"> For above PC1.5 with 2Tx for FDD bands for handheld and FWA UE, we didn’t expect many technical issues for supporting this HPUE for FDD bands. </w:t>
      </w:r>
      <w:r w:rsidR="00FF0A44" w:rsidRPr="00B8013F">
        <w:rPr>
          <w:lang w:val="en-US" w:eastAsia="zh-CN"/>
        </w:rPr>
        <w:t>Requirements for PC1.5 with 2Tx for TDD bands can be used as a starting point for PC1.5 with 2Tx for FDD bands for handheld and FWA UE.</w:t>
      </w:r>
    </w:p>
    <w:p w14:paraId="797CC6E0" w14:textId="47682B74" w:rsidR="003257C7" w:rsidRPr="003257C7" w:rsidRDefault="00FF0A44" w:rsidP="003257C7">
      <w:pPr>
        <w:rPr>
          <w:lang w:val="en-US" w:eastAsia="zh-CN"/>
        </w:rPr>
      </w:pPr>
      <w:r>
        <w:rPr>
          <w:lang w:val="en-US" w:eastAsia="zh-CN"/>
        </w:rPr>
        <w:t>One remaining issue for PC1.5 with 2Tx for FDD bands was REFSENS degradation.</w:t>
      </w:r>
    </w:p>
    <w:tbl>
      <w:tblPr>
        <w:tblStyle w:val="aff0"/>
        <w:tblW w:w="0" w:type="auto"/>
        <w:tblLook w:val="04A0" w:firstRow="1" w:lastRow="0" w:firstColumn="1" w:lastColumn="0" w:noHBand="0" w:noVBand="1"/>
      </w:tblPr>
      <w:tblGrid>
        <w:gridCol w:w="9631"/>
      </w:tblGrid>
      <w:tr w:rsidR="009A09D2" w14:paraId="73EF7FC7" w14:textId="77777777" w:rsidTr="009A09D2">
        <w:tc>
          <w:tcPr>
            <w:tcW w:w="9631" w:type="dxa"/>
          </w:tcPr>
          <w:p w14:paraId="7855E25D" w14:textId="62BA2341" w:rsidR="004514EB" w:rsidRPr="00D84032" w:rsidRDefault="004514EB" w:rsidP="00D84032">
            <w:pPr>
              <w:rPr>
                <w:b/>
                <w:lang w:eastAsia="zh-CN"/>
              </w:rPr>
            </w:pPr>
            <w:r w:rsidRPr="00D84032">
              <w:rPr>
                <w:b/>
                <w:lang w:eastAsia="zh-CN"/>
              </w:rPr>
              <w:t>REFSENS degradation</w:t>
            </w:r>
          </w:p>
          <w:p w14:paraId="11D9FD8D" w14:textId="77777777" w:rsidR="004514EB" w:rsidRPr="004514EB" w:rsidRDefault="004514EB" w:rsidP="00D84032">
            <w:pPr>
              <w:rPr>
                <w:lang w:eastAsia="zh-CN"/>
              </w:rPr>
            </w:pPr>
            <w:r w:rsidRPr="004514EB">
              <w:rPr>
                <w:b/>
                <w:bCs/>
                <w:lang w:eastAsia="zh-CN"/>
              </w:rPr>
              <w:t xml:space="preserve">Agreement: </w:t>
            </w:r>
          </w:p>
          <w:p w14:paraId="0A3A26CF" w14:textId="20873469" w:rsidR="009A09D2" w:rsidRPr="005A438D" w:rsidRDefault="004514EB" w:rsidP="00D84032">
            <w:pPr>
              <w:rPr>
                <w:i/>
                <w:lang w:val="en-US" w:eastAsia="zh-CN"/>
              </w:rPr>
            </w:pPr>
            <w:r w:rsidRPr="005A438D">
              <w:rPr>
                <w:i/>
                <w:lang w:eastAsia="zh-CN"/>
              </w:rPr>
              <w:t>Encourage companies to provide the</w:t>
            </w:r>
            <w:r w:rsidRPr="005A438D">
              <w:rPr>
                <w:rFonts w:hint="eastAsia"/>
                <w:i/>
                <w:lang w:eastAsia="zh-CN"/>
              </w:rPr>
              <w:t xml:space="preserve"> general</w:t>
            </w:r>
            <w:r w:rsidRPr="005A438D">
              <w:rPr>
                <w:i/>
                <w:lang w:eastAsia="zh-CN"/>
              </w:rPr>
              <w:t xml:space="preserve"> methodology for deriving the REFSENS degradation </w:t>
            </w:r>
            <w:r w:rsidRPr="005A438D">
              <w:rPr>
                <w:rFonts w:hint="eastAsia"/>
                <w:i/>
                <w:lang w:eastAsia="zh-CN"/>
              </w:rPr>
              <w:t xml:space="preserve">(RSD) </w:t>
            </w:r>
            <w:r w:rsidRPr="005A438D">
              <w:rPr>
                <w:i/>
                <w:lang w:eastAsia="zh-CN"/>
              </w:rPr>
              <w:t>in next meeting.</w:t>
            </w:r>
          </w:p>
        </w:tc>
      </w:tr>
    </w:tbl>
    <w:p w14:paraId="0A8E9CB3" w14:textId="12B8EE39" w:rsidR="00B207CF" w:rsidRPr="003A5945" w:rsidRDefault="00B207CF" w:rsidP="003A5945">
      <w:pPr>
        <w:spacing w:before="100" w:beforeAutospacing="1"/>
        <w:rPr>
          <w:lang w:val="en-US" w:eastAsia="zh-CN"/>
        </w:rPr>
      </w:pPr>
      <w:r w:rsidRPr="003A5945">
        <w:rPr>
          <w:lang w:val="en-US" w:eastAsia="zh-CN"/>
        </w:rPr>
        <w:t>RSD (REFSENS Degradation) occurs when an increase in the UE's transmit power potentially raises the interference level at its own receiver, leading to degraded sensitivity performance. Analyzing RSD critically depends on the performance of the duplexer within the specific FDD band. The duplexer's isolation directly determines the level of interference coupled into the receiver band. Additionally, whether the transmitter supports Tx diversity can also potentially impact RSD.</w:t>
      </w:r>
    </w:p>
    <w:p w14:paraId="5B97C411" w14:textId="52BFDFDB" w:rsidR="0056091F" w:rsidRPr="003A5945" w:rsidRDefault="0056091F" w:rsidP="00AE4489">
      <w:pPr>
        <w:rPr>
          <w:rFonts w:eastAsiaTheme="minorEastAsia"/>
          <w:lang w:val="en-US" w:eastAsia="zh-CN"/>
        </w:rPr>
      </w:pPr>
      <w:r w:rsidRPr="003A5945">
        <w:rPr>
          <w:rFonts w:eastAsiaTheme="minorEastAsia"/>
          <w:lang w:val="en-US" w:eastAsia="zh-CN"/>
        </w:rPr>
        <w:t>For RSD analysis methodology, we give our suggestions:</w:t>
      </w:r>
    </w:p>
    <w:p w14:paraId="694A9782" w14:textId="1481A472" w:rsidR="0056091F" w:rsidRPr="003A5945" w:rsidRDefault="0056091F" w:rsidP="0056091F">
      <w:pPr>
        <w:jc w:val="both"/>
        <w:rPr>
          <w:lang w:val="en-US" w:eastAsia="zh-CN"/>
        </w:rPr>
      </w:pPr>
      <w:r w:rsidRPr="003A5945">
        <w:rPr>
          <w:lang w:val="en-US" w:eastAsia="zh-CN"/>
        </w:rPr>
        <w:t>Step 1: Set UL frequency, BW, Tx Power, calculate the interference I</w:t>
      </w:r>
      <w:r w:rsidRPr="003A5945">
        <w:rPr>
          <w:vertAlign w:val="subscript"/>
          <w:lang w:val="en-US" w:eastAsia="zh-CN"/>
        </w:rPr>
        <w:t>RX</w:t>
      </w:r>
      <w:r w:rsidRPr="003A5945">
        <w:rPr>
          <w:lang w:val="en-US" w:eastAsia="zh-CN"/>
        </w:rPr>
        <w:t xml:space="preserve"> falling into Rx BW, considering interference coupling </w:t>
      </w:r>
      <w:proofErr w:type="spellStart"/>
      <w:r w:rsidRPr="003A5945">
        <w:rPr>
          <w:lang w:val="en-US" w:eastAsia="zh-CN"/>
        </w:rPr>
        <w:t>pathes</w:t>
      </w:r>
      <w:proofErr w:type="spellEnd"/>
      <w:r w:rsidRPr="003A5945">
        <w:rPr>
          <w:lang w:val="en-US" w:eastAsia="zh-CN"/>
        </w:rPr>
        <w:t xml:space="preserve">, </w:t>
      </w:r>
      <w:proofErr w:type="spellStart"/>
      <w:proofErr w:type="gramStart"/>
      <w:r w:rsidRPr="003A5945">
        <w:rPr>
          <w:lang w:val="en-US" w:eastAsia="zh-CN"/>
        </w:rPr>
        <w:t>e,g</w:t>
      </w:r>
      <w:proofErr w:type="spellEnd"/>
      <w:r w:rsidRPr="003A5945">
        <w:rPr>
          <w:lang w:val="en-US" w:eastAsia="zh-CN"/>
        </w:rPr>
        <w:t>.</w:t>
      </w:r>
      <w:proofErr w:type="gramEnd"/>
      <w:r w:rsidRPr="003A5945">
        <w:rPr>
          <w:lang w:val="en-US" w:eastAsia="zh-CN"/>
        </w:rPr>
        <w:t xml:space="preserve"> the isolation of the duplexer, spatial coupling gain, Tx non-linear components.</w:t>
      </w:r>
    </w:p>
    <w:p w14:paraId="09C54F23" w14:textId="01C2B960" w:rsidR="0056091F" w:rsidRPr="003A5945" w:rsidRDefault="0056091F" w:rsidP="0056091F">
      <w:pPr>
        <w:jc w:val="both"/>
        <w:rPr>
          <w:lang w:val="en-US" w:eastAsia="zh-CN"/>
        </w:rPr>
      </w:pPr>
      <w:r w:rsidRPr="003A5945">
        <w:rPr>
          <w:lang w:val="en-US" w:eastAsia="zh-CN"/>
        </w:rPr>
        <w:t xml:space="preserve">Step 2: </w:t>
      </w:r>
      <w:r w:rsidR="006A24F9" w:rsidRPr="003A5945">
        <w:rPr>
          <w:lang w:val="en-US" w:eastAsia="zh-CN"/>
        </w:rPr>
        <w:t>RSD calculation according to I</w:t>
      </w:r>
      <w:r w:rsidR="006A24F9" w:rsidRPr="003A5945">
        <w:rPr>
          <w:vertAlign w:val="subscript"/>
          <w:lang w:val="en-US" w:eastAsia="zh-CN"/>
        </w:rPr>
        <w:t>RX</w:t>
      </w:r>
    </w:p>
    <w:p w14:paraId="3001D56C" w14:textId="490726A2" w:rsidR="0056091F" w:rsidRPr="003A5945" w:rsidRDefault="006A24F9" w:rsidP="00AE4489">
      <w:pPr>
        <w:rPr>
          <w:lang w:val="en-US" w:eastAsia="zh-CN"/>
        </w:rPr>
      </w:pPr>
      <m:oMathPara>
        <m:oMath>
          <m:r>
            <m:rPr>
              <m:sty m:val="p"/>
            </m:rPr>
            <w:rPr>
              <w:rFonts w:ascii="Cambria Math" w:hAnsi="Cambria Math"/>
              <w:lang w:val="en-US" w:eastAsia="zh-CN"/>
            </w:rPr>
            <m:t>RSD(dB)=10</m:t>
          </m:r>
          <m:func>
            <m:funcPr>
              <m:ctrlPr>
                <w:rPr>
                  <w:rFonts w:ascii="Cambria Math" w:hAnsi="Cambria Math"/>
                  <w:lang w:val="en-US" w:eastAsia="zh-CN"/>
                </w:rPr>
              </m:ctrlPr>
            </m:funcPr>
            <m:fName>
              <m:r>
                <m:rPr>
                  <m:sty m:val="p"/>
                </m:rPr>
                <w:rPr>
                  <w:rFonts w:ascii="Cambria Math" w:hAnsi="Cambria Math"/>
                  <w:lang w:val="en-US" w:eastAsia="zh-CN"/>
                </w:rPr>
                <m:t>lg</m:t>
              </m:r>
            </m:fName>
            <m:e>
              <m:r>
                <w:rPr>
                  <w:rFonts w:ascii="Cambria Math" w:hAnsi="Cambria Math"/>
                  <w:lang w:val="en-US" w:eastAsia="zh-CN"/>
                </w:rPr>
                <m:t>(1+</m:t>
              </m:r>
              <m:f>
                <m:fPr>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Rx</m:t>
                      </m:r>
                    </m:sub>
                  </m:sSub>
                </m:num>
                <m:den>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m:t>
                      </m:r>
                    </m:sub>
                  </m:sSub>
                </m:den>
              </m:f>
              <m:r>
                <w:rPr>
                  <w:rFonts w:ascii="Cambria Math" w:hAnsi="Cambria Math"/>
                  <w:lang w:val="en-US" w:eastAsia="zh-CN"/>
                </w:rPr>
                <m:t>)</m:t>
              </m:r>
            </m:e>
          </m:func>
        </m:oMath>
      </m:oMathPara>
    </w:p>
    <w:p w14:paraId="326203D2" w14:textId="5FA69D6D" w:rsidR="006A24F9" w:rsidRPr="003A5945" w:rsidRDefault="006A24F9" w:rsidP="00AE4489">
      <w:pPr>
        <w:rPr>
          <w:lang w:val="en-US" w:eastAsia="zh-CN"/>
        </w:rPr>
      </w:pPr>
      <w:r w:rsidRPr="003A5945">
        <w:rPr>
          <w:lang w:val="en-US" w:eastAsia="zh-CN"/>
        </w:rPr>
        <w:t xml:space="preserve">Anyway, RSD analysis should be band specific. More directly, </w:t>
      </w:r>
      <w:r w:rsidRPr="003A5945">
        <w:rPr>
          <w:rFonts w:eastAsia="宋体"/>
          <w:lang w:val="en-US" w:eastAsia="zh-CN"/>
        </w:rPr>
        <w:t>measurement provides superior fidelity for RSD characterization compared to analytical modeling.</w:t>
      </w:r>
    </w:p>
    <w:p w14:paraId="2841F211" w14:textId="14FF6118" w:rsidR="00DB75B6" w:rsidRPr="003A5945" w:rsidRDefault="003A5945" w:rsidP="00E106E5">
      <w:pPr>
        <w:rPr>
          <w:b/>
          <w:lang w:val="en-US" w:eastAsia="zh-CN"/>
        </w:rPr>
      </w:pPr>
      <w:r w:rsidRPr="003A5945">
        <w:rPr>
          <w:rFonts w:eastAsiaTheme="minorEastAsia"/>
          <w:b/>
          <w:lang w:val="en-US" w:eastAsia="zh-CN"/>
        </w:rPr>
        <w:t>Observation</w:t>
      </w:r>
      <w:r w:rsidRPr="003A5945">
        <w:rPr>
          <w:b/>
          <w:lang w:val="en-US" w:eastAsia="zh-CN"/>
        </w:rPr>
        <w:t xml:space="preserve"> 2</w:t>
      </w:r>
      <w:r w:rsidRPr="003A5945">
        <w:rPr>
          <w:rFonts w:eastAsiaTheme="minorEastAsia"/>
          <w:b/>
          <w:lang w:val="en-US" w:eastAsia="zh-CN"/>
        </w:rPr>
        <w:t>：</w:t>
      </w:r>
      <w:r w:rsidRPr="003A5945">
        <w:rPr>
          <w:rFonts w:eastAsiaTheme="minorEastAsia"/>
          <w:b/>
          <w:lang w:val="en-US" w:eastAsia="zh-CN"/>
        </w:rPr>
        <w:t>The general methodology for deriving RSD needs to consider interference coupling paths, e.g. the isolation of the duplexer, spatial coupling gain, Tx non-linear components.</w:t>
      </w:r>
    </w:p>
    <w:p w14:paraId="04F04AE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17703EC" w14:textId="4184F6A9"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sidR="00FF0A44">
        <w:rPr>
          <w:rFonts w:eastAsia="宋体"/>
          <w:lang w:eastAsia="zh-CN"/>
        </w:rPr>
        <w:t>further discusses</w:t>
      </w:r>
      <w:r w:rsidR="00B3792B">
        <w:rPr>
          <w:rFonts w:eastAsia="宋体"/>
          <w:lang w:eastAsia="zh-CN"/>
        </w:rPr>
        <w:t xml:space="preserve"> on</w:t>
      </w:r>
      <w:r>
        <w:rPr>
          <w:rFonts w:eastAsia="宋体"/>
          <w:lang w:eastAsia="zh-CN"/>
        </w:rPr>
        <w:t xml:space="preserve"> </w:t>
      </w:r>
      <w:r w:rsidR="00B3792B">
        <w:rPr>
          <w:rFonts w:eastAsia="宋体"/>
          <w:lang w:eastAsia="zh-CN"/>
        </w:rPr>
        <w:t>HPUE requirements</w:t>
      </w:r>
      <w:r w:rsidR="00697375" w:rsidRPr="00697375">
        <w:rPr>
          <w:rFonts w:eastAsia="宋体"/>
          <w:lang w:eastAsia="zh-CN"/>
        </w:rPr>
        <w:t xml:space="preserve"> for </w:t>
      </w:r>
      <w:r w:rsidR="00B3792B">
        <w:rPr>
          <w:rFonts w:eastAsia="宋体"/>
          <w:lang w:eastAsia="zh-CN"/>
        </w:rPr>
        <w:t>NR single carrier operation</w:t>
      </w:r>
      <w:r w:rsidR="00925858">
        <w:rPr>
          <w:rFonts w:eastAsia="宋体"/>
          <w:lang w:eastAsia="zh-CN"/>
        </w:rPr>
        <w:t>. The following observations and proposals are made:</w:t>
      </w:r>
    </w:p>
    <w:p w14:paraId="32F3FD4A" w14:textId="77777777" w:rsidR="00FF0A44" w:rsidRPr="00FF0A44" w:rsidRDefault="00FF0A44" w:rsidP="00FF0A44">
      <w:pPr>
        <w:rPr>
          <w:b/>
          <w:lang w:val="en-US" w:eastAsia="zh-CN"/>
        </w:rPr>
      </w:pPr>
      <w:r w:rsidRPr="00FF0A44">
        <w:rPr>
          <w:b/>
          <w:lang w:val="en-US" w:eastAsia="zh-CN"/>
        </w:rPr>
        <w:lastRenderedPageBreak/>
        <w:t>Proposal 1: It is suggested to reuse PC1 with or without general power boosting scheme to achieve up to 32 dBm in Rel-20.</w:t>
      </w:r>
    </w:p>
    <w:p w14:paraId="7A015D51" w14:textId="77777777" w:rsidR="00FF0A44" w:rsidRPr="00FF0A44" w:rsidRDefault="00FF0A44" w:rsidP="00FF0A44">
      <w:pPr>
        <w:rPr>
          <w:b/>
          <w:lang w:eastAsia="zh-CN"/>
        </w:rPr>
      </w:pPr>
      <w:r w:rsidRPr="00FF0A44">
        <w:rPr>
          <w:rFonts w:hint="eastAsia"/>
          <w:b/>
          <w:lang w:eastAsia="zh-CN"/>
        </w:rPr>
        <w:t>Proposal</w:t>
      </w:r>
      <w:r w:rsidRPr="00FF0A44">
        <w:rPr>
          <w:b/>
          <w:lang w:eastAsia="zh-CN"/>
        </w:rPr>
        <w:t xml:space="preserve"> 2</w:t>
      </w:r>
      <w:r w:rsidRPr="00FF0A44">
        <w:rPr>
          <w:rFonts w:ascii="宋体" w:eastAsia="宋体" w:hAnsi="宋体" w:cs="宋体" w:hint="eastAsia"/>
          <w:b/>
          <w:lang w:eastAsia="zh-CN"/>
        </w:rPr>
        <w:t>：</w:t>
      </w:r>
      <w:r w:rsidRPr="00FF0A44">
        <w:rPr>
          <w:b/>
          <w:lang w:eastAsia="zh-CN"/>
        </w:rPr>
        <w:t xml:space="preserve">It is suggested to only consider </w:t>
      </w:r>
      <w:r w:rsidRPr="00FF0A44">
        <w:rPr>
          <w:rFonts w:hint="eastAsia"/>
          <w:b/>
          <w:lang w:eastAsia="zh-CN"/>
        </w:rPr>
        <w:t>M</w:t>
      </w:r>
      <w:r w:rsidRPr="00FF0A44">
        <w:rPr>
          <w:b/>
          <w:lang w:eastAsia="zh-CN"/>
        </w:rPr>
        <w:t>ode-1 for 4Tx with 4*26dBm PA configuration for uplink full power transmission.</w:t>
      </w:r>
    </w:p>
    <w:p w14:paraId="7581C217" w14:textId="77777777" w:rsidR="00FF0A44" w:rsidRDefault="00FF0A44" w:rsidP="00FF0A44">
      <w:pPr>
        <w:rPr>
          <w:rFonts w:eastAsia="宋体"/>
          <w:b/>
          <w:lang w:val="en-US" w:eastAsia="zh-CN"/>
        </w:rPr>
      </w:pPr>
      <w:r>
        <w:rPr>
          <w:rFonts w:eastAsia="宋体" w:hint="eastAsia"/>
          <w:b/>
          <w:lang w:val="en-US" w:eastAsia="zh-CN"/>
        </w:rPr>
        <w:t>Observation</w:t>
      </w:r>
      <w:r>
        <w:rPr>
          <w:rFonts w:eastAsia="宋体"/>
          <w:b/>
          <w:lang w:val="en-US" w:eastAsia="zh-CN"/>
        </w:rPr>
        <w:t xml:space="preserve"> 1</w:t>
      </w:r>
      <w:r>
        <w:rPr>
          <w:rFonts w:eastAsia="宋体" w:hint="eastAsia"/>
          <w:b/>
          <w:lang w:val="en-US" w:eastAsia="zh-CN"/>
        </w:rPr>
        <w:t>：</w:t>
      </w:r>
      <w:r w:rsidRPr="00185EFE">
        <w:rPr>
          <w:rFonts w:eastAsia="宋体"/>
          <w:b/>
          <w:lang w:val="en-US" w:eastAsia="zh-CN"/>
        </w:rPr>
        <w:t>No rational manufacturer would design hardware capable of PC1 certification, deliberately downgrade it to PC2</w:t>
      </w:r>
      <w:r>
        <w:rPr>
          <w:rFonts w:eastAsia="宋体" w:hint="eastAsia"/>
          <w:b/>
          <w:lang w:val="en-US" w:eastAsia="zh-CN"/>
        </w:rPr>
        <w:t>.</w:t>
      </w:r>
    </w:p>
    <w:p w14:paraId="78E1EE13" w14:textId="60B7E5C4" w:rsidR="000768CB" w:rsidRDefault="00FF0A44" w:rsidP="00FF0A44">
      <w:pPr>
        <w:rPr>
          <w:rFonts w:eastAsia="宋体"/>
          <w:b/>
          <w:lang w:val="en-US" w:eastAsia="zh-CN"/>
        </w:rPr>
      </w:pPr>
      <w:r>
        <w:rPr>
          <w:rFonts w:eastAsia="宋体"/>
          <w:b/>
          <w:lang w:val="en-US" w:eastAsia="zh-CN"/>
        </w:rPr>
        <w:t xml:space="preserve">Proposal 3: Do not consider mode-full power mode for PC2 with </w:t>
      </w:r>
      <w:r w:rsidRPr="00185EFE">
        <w:rPr>
          <w:rFonts w:eastAsia="宋体"/>
          <w:b/>
          <w:lang w:val="en-US" w:eastAsia="zh-CN"/>
        </w:rPr>
        <w:t>4x26dBm PA configurations</w:t>
      </w:r>
      <w:r>
        <w:rPr>
          <w:rFonts w:eastAsia="宋体"/>
          <w:b/>
          <w:lang w:val="en-US" w:eastAsia="zh-CN"/>
        </w:rPr>
        <w:t>.</w:t>
      </w:r>
    </w:p>
    <w:p w14:paraId="3BEA52A8" w14:textId="77777777" w:rsidR="005A438D" w:rsidRPr="005A438D" w:rsidRDefault="005A438D" w:rsidP="005A438D">
      <w:pPr>
        <w:rPr>
          <w:rFonts w:eastAsia="宋体"/>
          <w:b/>
          <w:lang w:val="en-US" w:eastAsia="zh-CN"/>
        </w:rPr>
      </w:pPr>
      <w:r w:rsidRPr="005A438D">
        <w:rPr>
          <w:rFonts w:eastAsia="宋体"/>
          <w:b/>
          <w:lang w:val="en-US" w:eastAsia="zh-CN"/>
        </w:rPr>
        <w:t>P</w:t>
      </w:r>
      <w:r w:rsidRPr="005A438D">
        <w:rPr>
          <w:rFonts w:eastAsia="宋体" w:hint="eastAsia"/>
          <w:b/>
          <w:lang w:val="en-US" w:eastAsia="zh-CN"/>
        </w:rPr>
        <w:t>ro</w:t>
      </w:r>
      <w:r w:rsidRPr="005A438D">
        <w:rPr>
          <w:rFonts w:eastAsia="宋体"/>
          <w:b/>
          <w:lang w:val="en-US" w:eastAsia="zh-CN"/>
        </w:rPr>
        <w:t>posal 4: Follow the WID and only consider the exemplary TDD bands for 4Tx PC1.</w:t>
      </w:r>
    </w:p>
    <w:p w14:paraId="738A8AF2" w14:textId="39DAB046" w:rsidR="003A5945" w:rsidRPr="00FF0A44" w:rsidRDefault="003A5945" w:rsidP="00FF0A44">
      <w:pPr>
        <w:rPr>
          <w:b/>
          <w:lang w:eastAsia="zh-CN"/>
        </w:rPr>
      </w:pPr>
      <w:bookmarkStart w:id="7" w:name="_GoBack"/>
      <w:bookmarkEnd w:id="7"/>
      <w:r w:rsidRPr="003A5945">
        <w:rPr>
          <w:b/>
          <w:lang w:eastAsia="zh-CN"/>
        </w:rPr>
        <w:t>Observation 2</w:t>
      </w:r>
      <w:r w:rsidRPr="003A5945">
        <w:rPr>
          <w:rFonts w:ascii="宋体" w:eastAsia="宋体" w:hAnsi="宋体" w:cs="宋体" w:hint="eastAsia"/>
          <w:b/>
          <w:lang w:eastAsia="zh-CN"/>
        </w:rPr>
        <w:t>：</w:t>
      </w:r>
      <w:r w:rsidRPr="003A5945">
        <w:rPr>
          <w:b/>
          <w:lang w:eastAsia="zh-CN"/>
        </w:rPr>
        <w:t>The general methodology for deriving RSD needs to consider interference coupling paths, e.g. the isolation of the duplexer, spatial coupling gain, Tx non-linear components.</w:t>
      </w:r>
    </w:p>
    <w:p w14:paraId="0E7754BA" w14:textId="77777777" w:rsidR="00F10F97" w:rsidRDefault="00F10F97" w:rsidP="00F10F97">
      <w:pPr>
        <w:pStyle w:val="1"/>
        <w:numPr>
          <w:ilvl w:val="0"/>
          <w:numId w:val="0"/>
        </w:numPr>
        <w:rPr>
          <w:rFonts w:eastAsia="宋体"/>
          <w:lang w:eastAsia="zh-CN"/>
        </w:rPr>
      </w:pPr>
      <w:r>
        <w:t>References</w:t>
      </w:r>
    </w:p>
    <w:p w14:paraId="12FA26EF" w14:textId="77777777" w:rsidR="00070A5B" w:rsidRDefault="00056FBF" w:rsidP="0031461D">
      <w:pPr>
        <w:rPr>
          <w:rFonts w:eastAsia="等线"/>
        </w:rPr>
      </w:pPr>
      <w:r>
        <w:t>[1]</w:t>
      </w:r>
      <w:r w:rsidR="0014440F" w:rsidRPr="0014440F">
        <w:rPr>
          <w:rFonts w:eastAsia="等线"/>
        </w:rPr>
        <w:t xml:space="preserve"> </w:t>
      </w:r>
      <w:r w:rsidR="001A10DB" w:rsidRPr="001A10DB">
        <w:rPr>
          <w:rFonts w:eastAsia="等线"/>
        </w:rPr>
        <w:t>RP</w:t>
      </w:r>
      <w:r w:rsidR="009957C0">
        <w:rPr>
          <w:rFonts w:eastAsia="等线"/>
        </w:rPr>
        <w:t>-</w:t>
      </w:r>
      <w:r w:rsidR="001A10DB" w:rsidRPr="001A10DB">
        <w:rPr>
          <w:rFonts w:eastAsia="等线"/>
        </w:rPr>
        <w:t>252952</w:t>
      </w:r>
      <w:r w:rsidR="001A10DB">
        <w:rPr>
          <w:rFonts w:eastAsia="等线" w:hint="eastAsia"/>
          <w:lang w:eastAsia="zh-CN"/>
        </w:rPr>
        <w:t>,</w:t>
      </w:r>
      <w:r w:rsidR="001A10DB">
        <w:rPr>
          <w:rFonts w:eastAsia="等线"/>
          <w:lang w:eastAsia="zh-CN"/>
        </w:rPr>
        <w:t xml:space="preserve"> </w:t>
      </w:r>
      <w:r w:rsidR="001A10DB" w:rsidRPr="001A10DB">
        <w:rPr>
          <w:rFonts w:eastAsia="等线"/>
        </w:rPr>
        <w:t>New WID: UE RF enhancements for NR FR1, Phase 5</w:t>
      </w:r>
      <w:r w:rsidR="001A10DB">
        <w:rPr>
          <w:rFonts w:eastAsia="等线"/>
        </w:rPr>
        <w:t>, RAN#109.</w:t>
      </w:r>
    </w:p>
    <w:p w14:paraId="24DAD960" w14:textId="6D85BA8F" w:rsidR="009E5F0E" w:rsidRPr="00BF16C6" w:rsidRDefault="009E5F0E" w:rsidP="0031461D">
      <w:pPr>
        <w:rPr>
          <w:rFonts w:eastAsia="等线"/>
        </w:rPr>
      </w:pPr>
      <w:r>
        <w:rPr>
          <w:rFonts w:eastAsia="等线"/>
        </w:rPr>
        <w:t>[</w:t>
      </w:r>
      <w:r w:rsidR="00D777AC">
        <w:rPr>
          <w:rFonts w:eastAsia="等线"/>
        </w:rPr>
        <w:t>2</w:t>
      </w:r>
      <w:r>
        <w:rPr>
          <w:rFonts w:eastAsia="等线"/>
        </w:rPr>
        <w:t xml:space="preserve">] R4-2515087, </w:t>
      </w:r>
      <w:r w:rsidRPr="009E5F0E">
        <w:rPr>
          <w:rFonts w:eastAsia="等线"/>
        </w:rPr>
        <w:t>Way Forward for [116</w:t>
      </w:r>
      <w:proofErr w:type="gramStart"/>
      <w:r w:rsidRPr="009E5F0E">
        <w:rPr>
          <w:rFonts w:eastAsia="等线"/>
        </w:rPr>
        <w:t>bis][</w:t>
      </w:r>
      <w:proofErr w:type="gramEnd"/>
      <w:r w:rsidRPr="009E5F0E">
        <w:rPr>
          <w:rFonts w:eastAsia="等线"/>
        </w:rPr>
        <w:t>316] NR_UE_RF_Ph5</w:t>
      </w:r>
      <w:r>
        <w:rPr>
          <w:rFonts w:eastAsia="等线"/>
        </w:rPr>
        <w:t>, Nokia, Murata, RAN4#116bis.</w:t>
      </w:r>
    </w:p>
    <w:sectPr w:rsidR="009E5F0E"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84F80" w16cex:dateUtc="2025-10-01T17:10:00Z"/>
  <w16cex:commentExtensible w16cex:durableId="2C884BF8" w16cex:dateUtc="2025-10-01T16:55:00Z"/>
  <w16cex:commentExtensible w16cex:durableId="2C884FFB" w16cex:dateUtc="2025-10-01T1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811C1" w14:textId="77777777" w:rsidR="00015257" w:rsidRDefault="00015257">
      <w:r>
        <w:separator/>
      </w:r>
    </w:p>
  </w:endnote>
  <w:endnote w:type="continuationSeparator" w:id="0">
    <w:p w14:paraId="549A1243" w14:textId="77777777" w:rsidR="00015257" w:rsidRDefault="0001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2BCD810"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1B9A35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C9CC3" w14:textId="77777777" w:rsidR="00015257" w:rsidRDefault="00015257">
      <w:r>
        <w:separator/>
      </w:r>
    </w:p>
  </w:footnote>
  <w:footnote w:type="continuationSeparator" w:id="0">
    <w:p w14:paraId="15B675B1" w14:textId="77777777" w:rsidR="00015257" w:rsidRDefault="00015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743D01"/>
    <w:multiLevelType w:val="hybridMultilevel"/>
    <w:tmpl w:val="2E82B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41F4AE6"/>
    <w:multiLevelType w:val="multilevel"/>
    <w:tmpl w:val="4664C7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FC2138D"/>
    <w:multiLevelType w:val="hybridMultilevel"/>
    <w:tmpl w:val="8AB24832"/>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9"/>
  </w:num>
  <w:num w:numId="5">
    <w:abstractNumId w:val="11"/>
  </w:num>
  <w:num w:numId="6">
    <w:abstractNumId w:val="5"/>
  </w:num>
  <w:num w:numId="7">
    <w:abstractNumId w:val="16"/>
  </w:num>
  <w:num w:numId="8">
    <w:abstractNumId w:val="9"/>
  </w:num>
  <w:num w:numId="9">
    <w:abstractNumId w:val="25"/>
  </w:num>
  <w:num w:numId="10">
    <w:abstractNumId w:val="0"/>
  </w:num>
  <w:num w:numId="11">
    <w:abstractNumId w:val="2"/>
  </w:num>
  <w:num w:numId="12">
    <w:abstractNumId w:val="26"/>
  </w:num>
  <w:num w:numId="13">
    <w:abstractNumId w:val="10"/>
  </w:num>
  <w:num w:numId="14">
    <w:abstractNumId w:val="21"/>
  </w:num>
  <w:num w:numId="15">
    <w:abstractNumId w:val="20"/>
  </w:num>
  <w:num w:numId="16">
    <w:abstractNumId w:val="22"/>
  </w:num>
  <w:num w:numId="17">
    <w:abstractNumId w:val="16"/>
  </w:num>
  <w:num w:numId="18">
    <w:abstractNumId w:val="1"/>
  </w:num>
  <w:num w:numId="19">
    <w:abstractNumId w:val="4"/>
  </w:num>
  <w:num w:numId="20">
    <w:abstractNumId w:val="28"/>
  </w:num>
  <w:num w:numId="21">
    <w:abstractNumId w:val="7"/>
  </w:num>
  <w:num w:numId="22">
    <w:abstractNumId w:val="12"/>
  </w:num>
  <w:num w:numId="23">
    <w:abstractNumId w:val="24"/>
  </w:num>
  <w:num w:numId="24">
    <w:abstractNumId w:val="3"/>
  </w:num>
  <w:num w:numId="25">
    <w:abstractNumId w:val="27"/>
  </w:num>
  <w:num w:numId="26">
    <w:abstractNumId w:val="8"/>
  </w:num>
  <w:num w:numId="27">
    <w:abstractNumId w:val="17"/>
  </w:num>
  <w:num w:numId="28">
    <w:abstractNumId w:val="18"/>
  </w:num>
  <w:num w:numId="29">
    <w:abstractNumId w:val="14"/>
  </w:num>
  <w:num w:numId="30">
    <w:abstractNumId w:val="19"/>
  </w:num>
  <w:num w:numId="3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1A8C"/>
    <w:rsid w:val="00012217"/>
    <w:rsid w:val="000122DC"/>
    <w:rsid w:val="000128D2"/>
    <w:rsid w:val="000133C5"/>
    <w:rsid w:val="00013738"/>
    <w:rsid w:val="00014963"/>
    <w:rsid w:val="00014C47"/>
    <w:rsid w:val="00014D7E"/>
    <w:rsid w:val="00014E13"/>
    <w:rsid w:val="00015257"/>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D93"/>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8FB"/>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A5B"/>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5F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0DD"/>
    <w:rsid w:val="00094221"/>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7CD"/>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29EC"/>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BC1"/>
    <w:rsid w:val="00111828"/>
    <w:rsid w:val="0011274D"/>
    <w:rsid w:val="0011282B"/>
    <w:rsid w:val="00112D66"/>
    <w:rsid w:val="00112DDC"/>
    <w:rsid w:val="00114764"/>
    <w:rsid w:val="00115045"/>
    <w:rsid w:val="0011565D"/>
    <w:rsid w:val="00115671"/>
    <w:rsid w:val="00115870"/>
    <w:rsid w:val="00115A4E"/>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58E"/>
    <w:rsid w:val="0013179B"/>
    <w:rsid w:val="00131CC8"/>
    <w:rsid w:val="00131F11"/>
    <w:rsid w:val="00132B1C"/>
    <w:rsid w:val="00133EB9"/>
    <w:rsid w:val="001348D2"/>
    <w:rsid w:val="00134F93"/>
    <w:rsid w:val="0013512A"/>
    <w:rsid w:val="00135141"/>
    <w:rsid w:val="00135405"/>
    <w:rsid w:val="00135898"/>
    <w:rsid w:val="00135C70"/>
    <w:rsid w:val="001368C4"/>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9B7"/>
    <w:rsid w:val="00182D6C"/>
    <w:rsid w:val="00182ECA"/>
    <w:rsid w:val="0018314E"/>
    <w:rsid w:val="0018409A"/>
    <w:rsid w:val="00184145"/>
    <w:rsid w:val="001841B0"/>
    <w:rsid w:val="001844D0"/>
    <w:rsid w:val="00185839"/>
    <w:rsid w:val="00185E33"/>
    <w:rsid w:val="00185EFE"/>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0DB"/>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5F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3BB"/>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3BA0"/>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36BE"/>
    <w:rsid w:val="0020442C"/>
    <w:rsid w:val="0020476C"/>
    <w:rsid w:val="00206F1B"/>
    <w:rsid w:val="00207065"/>
    <w:rsid w:val="002071CE"/>
    <w:rsid w:val="002072F3"/>
    <w:rsid w:val="002074B6"/>
    <w:rsid w:val="002078F4"/>
    <w:rsid w:val="00207D80"/>
    <w:rsid w:val="00210250"/>
    <w:rsid w:val="002103FC"/>
    <w:rsid w:val="00210AB3"/>
    <w:rsid w:val="00210BAE"/>
    <w:rsid w:val="00211125"/>
    <w:rsid w:val="002113BC"/>
    <w:rsid w:val="00211908"/>
    <w:rsid w:val="00211AE1"/>
    <w:rsid w:val="00211EAF"/>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112"/>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1BB"/>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00E"/>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244"/>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56B"/>
    <w:rsid w:val="002D45ED"/>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461D"/>
    <w:rsid w:val="00315554"/>
    <w:rsid w:val="003157EA"/>
    <w:rsid w:val="0031609C"/>
    <w:rsid w:val="003160CD"/>
    <w:rsid w:val="00316758"/>
    <w:rsid w:val="00316B27"/>
    <w:rsid w:val="00316D22"/>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57C7"/>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6B"/>
    <w:rsid w:val="00340CE5"/>
    <w:rsid w:val="00340D32"/>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310"/>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DF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87D0D"/>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945"/>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651"/>
    <w:rsid w:val="003C3A38"/>
    <w:rsid w:val="003C3CAE"/>
    <w:rsid w:val="003C4634"/>
    <w:rsid w:val="003C5908"/>
    <w:rsid w:val="003C5C76"/>
    <w:rsid w:val="003C5F59"/>
    <w:rsid w:val="003C6879"/>
    <w:rsid w:val="003C6E8A"/>
    <w:rsid w:val="003C7437"/>
    <w:rsid w:val="003C747A"/>
    <w:rsid w:val="003C7B9D"/>
    <w:rsid w:val="003D01D9"/>
    <w:rsid w:val="003D053E"/>
    <w:rsid w:val="003D072B"/>
    <w:rsid w:val="003D0774"/>
    <w:rsid w:val="003D11FD"/>
    <w:rsid w:val="003D146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090"/>
    <w:rsid w:val="003E3722"/>
    <w:rsid w:val="003E3882"/>
    <w:rsid w:val="003E3BB1"/>
    <w:rsid w:val="003E404B"/>
    <w:rsid w:val="003E4096"/>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40F"/>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4EB"/>
    <w:rsid w:val="004518E0"/>
    <w:rsid w:val="00452487"/>
    <w:rsid w:val="004529AD"/>
    <w:rsid w:val="00452BB4"/>
    <w:rsid w:val="00452D22"/>
    <w:rsid w:val="00453086"/>
    <w:rsid w:val="004549EC"/>
    <w:rsid w:val="00454D5C"/>
    <w:rsid w:val="00455423"/>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66D"/>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33F"/>
    <w:rsid w:val="004A3533"/>
    <w:rsid w:val="004A3883"/>
    <w:rsid w:val="004A5793"/>
    <w:rsid w:val="004A62D4"/>
    <w:rsid w:val="004A6954"/>
    <w:rsid w:val="004A69EE"/>
    <w:rsid w:val="004A7295"/>
    <w:rsid w:val="004A72C0"/>
    <w:rsid w:val="004A79C4"/>
    <w:rsid w:val="004A7CCF"/>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0D65"/>
    <w:rsid w:val="004D10D7"/>
    <w:rsid w:val="004D11A2"/>
    <w:rsid w:val="004D21E4"/>
    <w:rsid w:val="004D241C"/>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B27"/>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58A"/>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8E"/>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4A61"/>
    <w:rsid w:val="0053569A"/>
    <w:rsid w:val="00535702"/>
    <w:rsid w:val="00535B45"/>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091F"/>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7CA"/>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38D"/>
    <w:rsid w:val="005A445E"/>
    <w:rsid w:val="005A466D"/>
    <w:rsid w:val="005A4A78"/>
    <w:rsid w:val="005A684B"/>
    <w:rsid w:val="005A6AB6"/>
    <w:rsid w:val="005A6AD0"/>
    <w:rsid w:val="005A6BC5"/>
    <w:rsid w:val="005B05C2"/>
    <w:rsid w:val="005B0FD6"/>
    <w:rsid w:val="005B15C2"/>
    <w:rsid w:val="005B1CB0"/>
    <w:rsid w:val="005B25EB"/>
    <w:rsid w:val="005B3026"/>
    <w:rsid w:val="005B3056"/>
    <w:rsid w:val="005B3177"/>
    <w:rsid w:val="005B3608"/>
    <w:rsid w:val="005B3D2B"/>
    <w:rsid w:val="005B49EE"/>
    <w:rsid w:val="005B49FF"/>
    <w:rsid w:val="005B622A"/>
    <w:rsid w:val="005B6C6F"/>
    <w:rsid w:val="005B6D12"/>
    <w:rsid w:val="005B6F0C"/>
    <w:rsid w:val="005B6F7D"/>
    <w:rsid w:val="005B7063"/>
    <w:rsid w:val="005B74C0"/>
    <w:rsid w:val="005B7577"/>
    <w:rsid w:val="005B7CF7"/>
    <w:rsid w:val="005B7FE3"/>
    <w:rsid w:val="005C0023"/>
    <w:rsid w:val="005C01B0"/>
    <w:rsid w:val="005C0348"/>
    <w:rsid w:val="005C0ACD"/>
    <w:rsid w:val="005C0C24"/>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35"/>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0A9"/>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1F6"/>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698"/>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24F9"/>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8E"/>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6B2"/>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46F"/>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222"/>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A6"/>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AF8"/>
    <w:rsid w:val="00771D69"/>
    <w:rsid w:val="007726A7"/>
    <w:rsid w:val="007726F1"/>
    <w:rsid w:val="0077302C"/>
    <w:rsid w:val="00773BFF"/>
    <w:rsid w:val="00774631"/>
    <w:rsid w:val="00775278"/>
    <w:rsid w:val="007758C4"/>
    <w:rsid w:val="00775C1B"/>
    <w:rsid w:val="00775C6D"/>
    <w:rsid w:val="00776F42"/>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77"/>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B6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55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2FF7"/>
    <w:rsid w:val="007E34E3"/>
    <w:rsid w:val="007E3657"/>
    <w:rsid w:val="007E3DB5"/>
    <w:rsid w:val="007E3ED4"/>
    <w:rsid w:val="007E5932"/>
    <w:rsid w:val="007E5D47"/>
    <w:rsid w:val="007E5E89"/>
    <w:rsid w:val="007E5F5F"/>
    <w:rsid w:val="007E66C3"/>
    <w:rsid w:val="007E6E66"/>
    <w:rsid w:val="007E7153"/>
    <w:rsid w:val="007E7432"/>
    <w:rsid w:val="007E7858"/>
    <w:rsid w:val="007E7AEE"/>
    <w:rsid w:val="007F010F"/>
    <w:rsid w:val="007F011F"/>
    <w:rsid w:val="007F1254"/>
    <w:rsid w:val="007F2CE5"/>
    <w:rsid w:val="007F2D82"/>
    <w:rsid w:val="007F3479"/>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37E01"/>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2D27"/>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79A"/>
    <w:rsid w:val="00893D09"/>
    <w:rsid w:val="0089459B"/>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D7D9E"/>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2C4"/>
    <w:rsid w:val="008E53DF"/>
    <w:rsid w:val="008E5669"/>
    <w:rsid w:val="008E5A0F"/>
    <w:rsid w:val="008E5D59"/>
    <w:rsid w:val="008E6512"/>
    <w:rsid w:val="008E6D6C"/>
    <w:rsid w:val="008E6EF3"/>
    <w:rsid w:val="008E7968"/>
    <w:rsid w:val="008E7B19"/>
    <w:rsid w:val="008F00AF"/>
    <w:rsid w:val="008F023A"/>
    <w:rsid w:val="008F0A5F"/>
    <w:rsid w:val="008F10BE"/>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040"/>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0C5"/>
    <w:rsid w:val="0093258C"/>
    <w:rsid w:val="009336D3"/>
    <w:rsid w:val="0093394F"/>
    <w:rsid w:val="00933A2D"/>
    <w:rsid w:val="00934729"/>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1D64"/>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7C0"/>
    <w:rsid w:val="009961C4"/>
    <w:rsid w:val="009966B1"/>
    <w:rsid w:val="00996785"/>
    <w:rsid w:val="00996A33"/>
    <w:rsid w:val="00997267"/>
    <w:rsid w:val="00997DDC"/>
    <w:rsid w:val="00997E8B"/>
    <w:rsid w:val="009A0322"/>
    <w:rsid w:val="009A08C9"/>
    <w:rsid w:val="009A09D2"/>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1EB"/>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A5C"/>
    <w:rsid w:val="009D4B11"/>
    <w:rsid w:val="009D530B"/>
    <w:rsid w:val="009D5787"/>
    <w:rsid w:val="009D5855"/>
    <w:rsid w:val="009D58F3"/>
    <w:rsid w:val="009D5C51"/>
    <w:rsid w:val="009D61BE"/>
    <w:rsid w:val="009D65F8"/>
    <w:rsid w:val="009D6EB2"/>
    <w:rsid w:val="009D7E59"/>
    <w:rsid w:val="009E07C4"/>
    <w:rsid w:val="009E0C6E"/>
    <w:rsid w:val="009E123E"/>
    <w:rsid w:val="009E1400"/>
    <w:rsid w:val="009E23F4"/>
    <w:rsid w:val="009E26A8"/>
    <w:rsid w:val="009E2AF5"/>
    <w:rsid w:val="009E32C6"/>
    <w:rsid w:val="009E33F4"/>
    <w:rsid w:val="009E39C2"/>
    <w:rsid w:val="009E4156"/>
    <w:rsid w:val="009E4618"/>
    <w:rsid w:val="009E4F63"/>
    <w:rsid w:val="009E5F0E"/>
    <w:rsid w:val="009E6373"/>
    <w:rsid w:val="009E7474"/>
    <w:rsid w:val="009E76C7"/>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BD"/>
    <w:rsid w:val="00A2482D"/>
    <w:rsid w:val="00A24C79"/>
    <w:rsid w:val="00A24F4F"/>
    <w:rsid w:val="00A25824"/>
    <w:rsid w:val="00A2588A"/>
    <w:rsid w:val="00A26164"/>
    <w:rsid w:val="00A2629A"/>
    <w:rsid w:val="00A2647A"/>
    <w:rsid w:val="00A27962"/>
    <w:rsid w:val="00A31666"/>
    <w:rsid w:val="00A31D94"/>
    <w:rsid w:val="00A329E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51"/>
    <w:rsid w:val="00A525F9"/>
    <w:rsid w:val="00A52C30"/>
    <w:rsid w:val="00A531E4"/>
    <w:rsid w:val="00A54851"/>
    <w:rsid w:val="00A55DA9"/>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A51"/>
    <w:rsid w:val="00A82F73"/>
    <w:rsid w:val="00A83BB3"/>
    <w:rsid w:val="00A84165"/>
    <w:rsid w:val="00A84715"/>
    <w:rsid w:val="00A84E86"/>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0CF1"/>
    <w:rsid w:val="00A923E1"/>
    <w:rsid w:val="00A92489"/>
    <w:rsid w:val="00A92AAF"/>
    <w:rsid w:val="00A9304C"/>
    <w:rsid w:val="00A94014"/>
    <w:rsid w:val="00A9447D"/>
    <w:rsid w:val="00A952DD"/>
    <w:rsid w:val="00A95697"/>
    <w:rsid w:val="00A9654E"/>
    <w:rsid w:val="00A967EE"/>
    <w:rsid w:val="00A9724B"/>
    <w:rsid w:val="00A972C8"/>
    <w:rsid w:val="00AA0276"/>
    <w:rsid w:val="00AA047E"/>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7CB"/>
    <w:rsid w:val="00AB6B7E"/>
    <w:rsid w:val="00AB6C08"/>
    <w:rsid w:val="00AB73F3"/>
    <w:rsid w:val="00AB7D9B"/>
    <w:rsid w:val="00AC03D4"/>
    <w:rsid w:val="00AC0756"/>
    <w:rsid w:val="00AC0CA0"/>
    <w:rsid w:val="00AC0EB0"/>
    <w:rsid w:val="00AC1BBD"/>
    <w:rsid w:val="00AC1EE2"/>
    <w:rsid w:val="00AC244D"/>
    <w:rsid w:val="00AC3334"/>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978"/>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489"/>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7CF"/>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2F21"/>
    <w:rsid w:val="00B3351A"/>
    <w:rsid w:val="00B33BBB"/>
    <w:rsid w:val="00B33D04"/>
    <w:rsid w:val="00B33D7B"/>
    <w:rsid w:val="00B33DBE"/>
    <w:rsid w:val="00B351BF"/>
    <w:rsid w:val="00B36ABA"/>
    <w:rsid w:val="00B36F8F"/>
    <w:rsid w:val="00B37330"/>
    <w:rsid w:val="00B37649"/>
    <w:rsid w:val="00B37662"/>
    <w:rsid w:val="00B377DD"/>
    <w:rsid w:val="00B3783F"/>
    <w:rsid w:val="00B3792B"/>
    <w:rsid w:val="00B37C64"/>
    <w:rsid w:val="00B37F54"/>
    <w:rsid w:val="00B4094F"/>
    <w:rsid w:val="00B40A88"/>
    <w:rsid w:val="00B41437"/>
    <w:rsid w:val="00B41824"/>
    <w:rsid w:val="00B41B72"/>
    <w:rsid w:val="00B421B5"/>
    <w:rsid w:val="00B4257B"/>
    <w:rsid w:val="00B42806"/>
    <w:rsid w:val="00B43516"/>
    <w:rsid w:val="00B435DB"/>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567"/>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13F"/>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743"/>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1AB"/>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19B"/>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6B63"/>
    <w:rsid w:val="00D777AC"/>
    <w:rsid w:val="00D77849"/>
    <w:rsid w:val="00D7795F"/>
    <w:rsid w:val="00D8001F"/>
    <w:rsid w:val="00D8110F"/>
    <w:rsid w:val="00D8131C"/>
    <w:rsid w:val="00D819A9"/>
    <w:rsid w:val="00D81B51"/>
    <w:rsid w:val="00D8230F"/>
    <w:rsid w:val="00D82997"/>
    <w:rsid w:val="00D82E70"/>
    <w:rsid w:val="00D83A2A"/>
    <w:rsid w:val="00D83D14"/>
    <w:rsid w:val="00D84032"/>
    <w:rsid w:val="00D84F5D"/>
    <w:rsid w:val="00D85402"/>
    <w:rsid w:val="00D866D2"/>
    <w:rsid w:val="00D86A36"/>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1CF"/>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5A00"/>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4DAF"/>
    <w:rsid w:val="00E050B5"/>
    <w:rsid w:val="00E07133"/>
    <w:rsid w:val="00E07C0A"/>
    <w:rsid w:val="00E106E5"/>
    <w:rsid w:val="00E10803"/>
    <w:rsid w:val="00E11245"/>
    <w:rsid w:val="00E1127E"/>
    <w:rsid w:val="00E11872"/>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80"/>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4B6"/>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37"/>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154"/>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4547"/>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EDA"/>
    <w:rsid w:val="00FD2727"/>
    <w:rsid w:val="00FD326E"/>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A44"/>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3720B"/>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basedOn w:val="a1"/>
    <w:link w:val="afff6"/>
    <w:uiPriority w:val="34"/>
    <w:qFormat/>
    <w:rsid w:val="00913040"/>
    <w:pPr>
      <w:ind w:left="720"/>
      <w:contextualSpacing/>
    </w:pPr>
  </w:style>
  <w:style w:type="paragraph" w:customStyle="1" w:styleId="TB2">
    <w:name w:val="TB2"/>
    <w:basedOn w:val="a1"/>
    <w:qFormat/>
    <w:rsid w:val="005C0C24"/>
    <w:pPr>
      <w:keepNext/>
      <w:keepLines/>
      <w:numPr>
        <w:numId w:val="25"/>
      </w:numPr>
      <w:tabs>
        <w:tab w:val="num" w:pos="397"/>
        <w:tab w:val="left" w:pos="1109"/>
        <w:tab w:val="left" w:pos="1644"/>
      </w:tabs>
      <w:spacing w:after="0"/>
      <w:ind w:left="1100" w:hanging="380"/>
    </w:pPr>
    <w:rPr>
      <w:rFonts w:ascii="Arial" w:eastAsia="MS Mincho" w:hAnsi="Arial"/>
      <w:sz w:val="18"/>
      <w:lang w:eastAsia="en-GB"/>
    </w:rPr>
  </w:style>
  <w:style w:type="character" w:customStyle="1" w:styleId="afff6">
    <w:name w:val="列表段落 字符"/>
    <w:link w:val="afff5"/>
    <w:uiPriority w:val="34"/>
    <w:qFormat/>
    <w:locked/>
    <w:rsid w:val="00EA223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14">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634324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34232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4590307">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5375697">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7D800-F208-4F3D-A84B-0B8517856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243</TotalTime>
  <Pages>4</Pages>
  <Words>1324</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42</cp:revision>
  <cp:lastPrinted>2010-01-07T02:23:00Z</cp:lastPrinted>
  <dcterms:created xsi:type="dcterms:W3CDTF">2025-10-01T17:10:00Z</dcterms:created>
  <dcterms:modified xsi:type="dcterms:W3CDTF">2025-11-07T11:01:00Z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